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58507V107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Hellman &amp; Friedman Capital Partners X (Parallel),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85,733,022.00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85,733,022.00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85,733,022.00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HFCP X (Parallel -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8,955,577.00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8,955,577.00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8,955,577.00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4,806,160.00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4,806,160.00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4,806,160.00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Investment Holdings 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115,808,277.00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115,808,277.00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115,808,277.00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Hellman &amp; Friedman Investors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215,303,036.00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215,303,036.00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215,303,036.00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4,806,160.00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4,806,160.00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4,806,160.00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58507V107</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Mend Investment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115,808,277.00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115,808,277.00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115,808,277.00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Hellman &amp; Friedman Capital Partners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115,808,277.00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115,808,277.00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115,808,277.00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H&amp;F Corporate Investors X,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215,303,036.00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Medline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Lakes Drive, Northfield, Illinois 60093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6" w:lineRule="auto"/>
        <w:rPr>
          <w:sz w:val="20"/>
          <w:szCs w:val="20"/>
          <w:color w:val="auto"/>
        </w:rPr>
      </w:pPr>
      <w:r>
        <w:rPr>
          <w:rFonts w:ascii="Times New Roman" w:cs="Times New Roman" w:eastAsia="Times New Roman" w:hAnsi="Times New Roman"/>
          <w:sz w:val="21"/>
          <w:szCs w:val="21"/>
          <w:color w:val="auto"/>
        </w:rPr>
        <w:t>Each of the following is hereinafter referred to as a "Reporting Person" and collectively as the "Reporting Persons." This statement is filed on behalf of: (i) Hellman &amp; Friedman Capital Partners X (Parallel), L.P., a Cayman Islands exempted limited partnership ("HFCP X Parallel") (ii) HFCP X (Parallel - A), L.P., a Delaware limited partnership ("HFCP X Parallel-A") (iii) Mend Partners II, L.P., a Delaware limited partnership ("Mend Partners II") (iv) Mend Investment Holdings I, L.P., a Delaware limited partnership ("Mend Investment I") (v) Hellman &amp; Friedman</w:t>
      </w:r>
    </w:p>
    <w:p>
      <w:pPr>
        <w:spacing w:after="0" w:line="1" w:lineRule="exact"/>
        <w:rPr>
          <w:sz w:val="20"/>
          <w:szCs w:val="20"/>
          <w:color w:val="auto"/>
        </w:rPr>
      </w:pPr>
    </w:p>
    <w:p>
      <w:pPr>
        <w:ind w:left="920" w:right="100" w:hanging="912"/>
        <w:spacing w:after="0" w:line="243"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Investors X, L.P., a Cayman Islands exempted limited partnership ("Investors X GP") (vi) Mend Partners GP, LLC, a Delaware limited liability company ("Mend GP") (vii) Mend Investment Holdings GP, LLC, a Delaware limited liability company ("Mend Investment GP") (viii) Hellman &amp; Friedman Capital Partners X, L.P., a Cayman Islands exempted limited partnership ("HFCP X") (ix) H&amp;F Corporate Investors X, Ltd., a Cayman Islands exempted company ("Investors X Ltd.") Investors X GP is the general partner of HFCP X Parallel and HFCP X Parallel-A. Mend GP is the general partner of Mend Partners II. Investors X GP is the managing member of Mend GP. Mend Investment GP is the general partner of Mend Investment I. HFCP X is the managing member of Mend Investment GP. Investors X GP is the general partner of HFCP X. Investors X Ltd. is the general partner of Investors X GP.</w:t>
      </w:r>
    </w:p>
    <w:p>
      <w:pPr>
        <w:sectPr>
          <w:pgSz w:w="11900" w:h="16838" w:orient="portrait"/>
          <w:cols w:equalWidth="0" w:num="1">
            <w:col w:w="11120"/>
          </w:cols>
          <w:pgMar w:left="360" w:top="355" w:right="41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c/o Hellman &amp; Friedman LLC, 415 Mission Street, Suite 5700, San Francisco, CA 94105</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58507V107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20"/>
          </w:cols>
          <w:pgMar w:left="360" w:top="355" w:right="419" w:bottom="0" w:gutter="0" w:footer="0" w:header="0"/>
          <w:type w:val="continuous"/>
        </w:sectPr>
      </w:pPr>
    </w:p>
    <w:bookmarkStart w:id="8" w:name="page9"/>
    <w:bookmarkEnd w:id="8"/>
    <w:p>
      <w:pPr>
        <w:ind w:left="920"/>
        <w:spacing w:after="0" w:line="231" w:lineRule="auto"/>
        <w:rPr>
          <w:sz w:val="20"/>
          <w:szCs w:val="20"/>
          <w:color w:val="auto"/>
        </w:rPr>
      </w:pPr>
      <w:r>
        <w:rPr>
          <w:rFonts w:ascii="Times New Roman" w:cs="Times New Roman" w:eastAsia="Times New Roman" w:hAnsi="Times New Roman"/>
          <w:sz w:val="22"/>
          <w:szCs w:val="22"/>
          <w:color w:val="auto"/>
        </w:rPr>
        <w:t>The information contained in rows 5, 6, 7, 8, 9, 10, and 11 on each of the cover pages of this Schedule 13G is incorporated by reference into this Item 4. As of the date hereof, the Reporting Persons may be deemed to beneficially own an aggregate of 215,303,036 shares of the Class A common stock of Medline Inc. (the "Class A Common Stock"), consisting of (i) 85,733,022 shares of the Class A Common Stock held by HFCP X Parallel, (ii) 8,955,577 shares of Class A Common Stock held by HFCP X Parallel-A, (iii) 4,806,160 shares of Class A Common Stock held by Mend Partners II, (iv) 19,310 shares of Class A Common Stock held by Mend Investment I, and (v) 115,788,967 shares of Class A Common Stock issuable to Medline Investment I upon exchange for an equal number of the common units of Medline Holdings L.P. (the "Common Units") held by Medline Investment I. The Common Units held by Mend Investment I are paired with an equal number of shares of the Class B common stock of Medline Inc. (the "Class B Common Stock"). Pursuant to the terms of an exchange agreement, dated as of December 16, 2025, holders of Common Units have the right to exchange their Common Units for shares of Class A Common Stock on a one-for-one basis, subject to customary conversion rate adjustments for stock splits, stock dividends and re-classifications. These exchange rights do not expire. Shares of the Class B Common Stock have no economic value and have one vote per share. One share of Class B Common Stock is issued for each Common Unit held. Upon an exchange of Common Units for shares of the Class A Common Stock, an equivalent number of shares of Class B Common Stock held by such holder will be automatically cancelled. Mend GP is the general partner of Mend Partners II and may, as a result, be deemed to beneficially own the 4,806,160 shares of Class A Common Stock beneficially owned by Mend Partners II. Mend Investment GP is the general partner of Mend Investment I and HFCP X is the managing member of Mend Investment GP and, as a result, each of Mend Investment GP and HFCP X may be deemed to beneficially own the 115,808,277 shares of Class A Common Stock beneficially owned by Mend Investment I. Investors X GP is the managing member of Mend GP and the general partner of each of HFCP X Parallel, HFCP X Parallel-A and HFCP X as, as a result, may be deemed to beneficially own an aggregate of 215,303,036 shares of Class A Common Stock beneficially owned by such entities. Investors X Ltd. is the general partner of Investors X GP and may, as a result, be deemed to beneficially own the 215,303,036 shares of Class A Common Stock beneficially owned by Investors X GP. A three-member board of directors of Investors X Ltd. has voting and investment discretion over the securities held by HFCP X Parallel, HFCP X Parallel-A, Mend Partners II., and Mend Investment I. Each of the members of the board of directors of Investors X Ltd. disclaims beneficial ownership of such shares.</w:t>
      </w:r>
    </w:p>
    <w:p>
      <w:pPr>
        <w:spacing w:after="0" w:line="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The ownership percentages reflected in this Schedule 13G are calculated based on (i) 811,418,179 shares of Class A Common Stock outstanding as reported in the Issuer's Final Prospectus filed pursuant to Rule 424(b)(4) with the</w:t>
      </w:r>
    </w:p>
    <w:p>
      <w:pPr>
        <w:spacing w:after="0" w:line="1" w:lineRule="exact"/>
        <w:rPr>
          <w:sz w:val="20"/>
          <w:szCs w:val="20"/>
          <w:color w:val="auto"/>
        </w:rPr>
      </w:pPr>
    </w:p>
    <w:p>
      <w:pPr>
        <w:ind w:left="920" w:right="40" w:hanging="912"/>
        <w:spacing w:after="0" w:line="233"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and Exchange Commission on December 18, 2025, following the underwriters' exercise in full of their option to purchase additional shares of Class A Common Stock, (ii) plus 2,098,005 shares of Class A Common Stock issued to Mend Investment I on December 18, 2025 in exchange for an equal number of Common Units, plus (iii) the 115,788,967 shares of Class A Common Stock issuable to the Reporting Persons upon exchange of Common Units.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355"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on each of the cover pages of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on each of the cover pages of this Schedule 13G.</w:t>
      </w:r>
    </w:p>
    <w:p>
      <w:pPr>
        <w:spacing w:after="0" w:line="287" w:lineRule="exact"/>
        <w:rPr>
          <w:sz w:val="20"/>
          <w:szCs w:val="20"/>
          <w:color w:val="auto"/>
        </w:rPr>
      </w:pPr>
    </w:p>
    <w:p>
      <w:pPr>
        <w:ind w:right="5060" w:firstLine="6"/>
        <w:spacing w:after="0" w:line="509" w:lineRule="auto"/>
        <w:tabs>
          <w:tab w:leader="none" w:pos="37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on each of the cover pages of this Schedule 13G.</w:t>
      </w:r>
    </w:p>
    <w:p>
      <w:pPr>
        <w:spacing w:after="0" w:line="1" w:lineRule="exact"/>
        <w:rPr>
          <w:rFonts w:ascii="Times New Roman" w:cs="Times New Roman" w:eastAsia="Times New Roman" w:hAnsi="Times New Roman"/>
          <w:sz w:val="21"/>
          <w:szCs w:val="21"/>
          <w:color w:val="auto"/>
        </w:rPr>
      </w:pPr>
    </w:p>
    <w:p>
      <w:pPr>
        <w:jc w:val="both"/>
        <w:ind w:right="5060" w:firstLine="6"/>
        <w:spacing w:after="0" w:line="500"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on each of the cover pages of this Schedule 13G.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355" w:right="419" w:bottom="0" w:gutter="0" w:footer="0" w:header="0"/>
          <w:type w:val="continuous"/>
        </w:sectPr>
      </w:pPr>
    </w:p>
    <w:bookmarkStart w:id="9" w:name="page10"/>
    <w:bookmarkEnd w:id="9"/>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Hellman &amp; Friedman Capital Partners X (Parallel),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HFCP X (Parallel - 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Mend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Mend Investment Holdings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Hellman &amp; Friedman Investors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Mend Partners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Mend Investment Holdings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Hellman &amp; Friedman Capital Partners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H&amp;F Corporate Investors X, Ltd.</w:t>
      </w:r>
    </w:p>
    <w:p>
      <w:pPr>
        <w:sectPr>
          <w:pgSz w:w="11900" w:h="16838" w:orient="portrait"/>
          <w:cols w:equalWidth="0" w:num="1">
            <w:col w:w="11140"/>
          </w:cols>
          <w:pgMar w:left="360" w:top="111" w:right="399" w:bottom="0" w:gutter="0" w:footer="0" w:header="0"/>
        </w:sectPr>
      </w:pPr>
    </w:p>
    <w:bookmarkStart w:id="10" w:name="page11"/>
    <w:bookmarkEnd w:id="10"/>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Best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Jacob Best, Vice President of H&amp;F Corporate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X, Ltd., See Exhibit 99.1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 Signatures of the Reporting Persons Exhibit 99.2 - Joint Filing Agreement, by and among, the Reporting Persons, dated as of Febuary 13, 2026</w:t>
      </w:r>
    </w:p>
    <w:sectPr>
      <w:pgSz w:w="11900" w:h="16838" w:orient="portrait"/>
      <w:cols w:equalWidth="0" w:num="1">
        <w:col w:w="11080"/>
      </w:cols>
      <w:pgMar w:left="36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2026-02-13T18:21:40Z</dcterms:created>
  <dcterms:modified xsi:type="dcterms:W3CDTF">2026-02-13T18:21:40Z</dcterms:modified>
</cp:coreProperties>
</file>