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7"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7" w:lineRule="exact"/>
        <w:rPr>
          <w:sz w:val="24"/>
          <w:szCs w:val="24"/>
          <w:color w:val="auto"/>
        </w:rPr>
      </w:pPr>
    </w:p>
    <w:p>
      <w:pPr>
        <w:ind w:left="320" w:right="20"/>
        <w:spacing w:after="0" w:line="280"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-186055</wp:posOffset>
            </wp:positionV>
            <wp:extent cx="114935" cy="1149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5" w:lineRule="exact"/>
        <w:rPr>
          <w:sz w:val="24"/>
          <w:szCs w:val="24"/>
          <w:color w:val="auto"/>
        </w:rPr>
      </w:pPr>
    </w:p>
    <w:p>
      <w:pPr>
        <w:ind w:left="320"/>
        <w:spacing w:after="0" w:line="23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wp:posOffset>
            </wp:positionH>
            <wp:positionV relativeFrom="paragraph">
              <wp:posOffset>-540385</wp:posOffset>
            </wp:positionV>
            <wp:extent cx="114935" cy="1149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935" cy="1149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6100" w:type="dxa"/>
            <w:vAlign w:val="bottom"/>
          </w:tcPr>
          <w:p>
            <w:pPr>
              <w:jc w:val="center"/>
              <w:ind w:right="36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100" w:type="dxa"/>
            <w:vAlign w:val="bottom"/>
            <w:vMerge w:val="restart"/>
          </w:tcPr>
          <w:p>
            <w:pPr>
              <w:jc w:val="center"/>
              <w:ind w:right="362"/>
              <w:spacing w:after="0" w:line="135"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1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7"/>
        </w:trPr>
        <w:tc>
          <w:tcPr>
            <w:tcW w:w="6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jc w:val="center"/>
              <w:ind w:right="342"/>
              <w:spacing w:after="0" w:line="173"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1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6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00" w:type="dxa"/>
            <w:vAlign w:val="bottom"/>
            <w:vMerge w:val="restart"/>
          </w:tcPr>
          <w:p>
            <w:pPr>
              <w:jc w:val="center"/>
              <w:ind w:right="342"/>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1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5147945</wp:posOffset>
            </wp:positionH>
            <wp:positionV relativeFrom="paragraph">
              <wp:posOffset>-587375</wp:posOffset>
            </wp:positionV>
            <wp:extent cx="55880" cy="600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60071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-587375</wp:posOffset>
            </wp:positionV>
            <wp:extent cx="55880" cy="6007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600710"/>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-1766570</wp:posOffset>
            </wp:positionH>
            <wp:positionV relativeFrom="paragraph">
              <wp:posOffset>620395</wp:posOffset>
            </wp:positionV>
            <wp:extent cx="7002145" cy="8875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875395"/>
                    </a:xfrm>
                    <a:prstGeom prst="rect">
                      <a:avLst/>
                    </a:prstGeom>
                    <a:noFill/>
                  </pic:spPr>
                </pic:pic>
              </a:graphicData>
            </a:graphic>
          </wp:anchor>
        </w:drawing>
      </w:r>
    </w:p>
    <w:p>
      <w:pPr>
        <w:spacing w:after="0" w:line="983" w:lineRule="exact"/>
        <w:rPr>
          <w:sz w:val="24"/>
          <w:szCs w:val="24"/>
          <w:color w:val="auto"/>
        </w:rPr>
      </w:pPr>
    </w:p>
    <w:p>
      <w:pPr>
        <w:sectPr>
          <w:pgSz w:w="11900" w:h="16838" w:orient="portrait"/>
          <w:cols w:equalWidth="0" w:num="2">
            <w:col w:w="2320" w:space="440"/>
            <w:col w:w="8320"/>
          </w:cols>
          <w:pgMar w:left="460" w:top="211" w:right="359" w:bottom="0" w:gutter="0" w:footer="0" w:header="0"/>
        </w:sectPr>
      </w:pPr>
    </w:p>
    <w:tbl>
      <w:tblPr>
        <w:tblLayout w:type="fixed"/>
        <w:tblInd w:w="0" w:type="dxa"/>
        <w:tblCellMar>
          <w:top w:w="0" w:type="dxa"/>
          <w:left w:w="0" w:type="dxa"/>
          <w:bottom w:w="0" w:type="dxa"/>
          <w:right w:w="0" w:type="dxa"/>
        </w:tblCellMar>
      </w:tblPr>
      <w:tr>
        <w:trPr>
          <w:trHeight w:val="230"/>
        </w:trPr>
        <w:tc>
          <w:tcPr>
            <w:tcW w:w="2440" w:type="dxa"/>
            <w:vAlign w:val="bottom"/>
            <w:gridSpan w:val="3"/>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gridSpan w:val="4"/>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740" w:type="dxa"/>
            <w:vAlign w:val="bottom"/>
            <w:gridSpan w:val="5"/>
            <w:vMerge w:val="restart"/>
          </w:tcPr>
          <w:p>
            <w:pPr>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BCP 8 Holdings Mozart Manager L.L.C.</w:t>
              </w:r>
            </w:hyperlink>
          </w:p>
        </w:tc>
        <w:tc>
          <w:tcPr>
            <w:tcW w:w="60" w:type="dxa"/>
            <w:vAlign w:val="bottom"/>
          </w:tcPr>
          <w:p>
            <w:pPr>
              <w:spacing w:after="0"/>
              <w:rPr>
                <w:sz w:val="8"/>
                <w:szCs w:val="8"/>
                <w:color w:val="auto"/>
              </w:rPr>
            </w:pPr>
          </w:p>
        </w:tc>
        <w:tc>
          <w:tcPr>
            <w:tcW w:w="1900" w:type="dxa"/>
            <w:vAlign w:val="bottom"/>
            <w:gridSpan w:val="3"/>
          </w:tcPr>
          <w:p>
            <w:pPr>
              <w:spacing w:after="0" w:line="97"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Medline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vMerge w:val="restart"/>
          </w:tcPr>
          <w:p>
            <w:pPr>
              <w:spacing w:after="0"/>
              <w:rPr>
                <w:sz w:val="20"/>
                <w:szCs w:val="20"/>
                <w:color w:val="auto"/>
              </w:rPr>
            </w:pPr>
            <w:r>
              <w:rPr>
                <w:rFonts w:ascii="Arial" w:cs="Arial" w:eastAsia="Arial" w:hAnsi="Arial"/>
                <w:sz w:val="12"/>
                <w:szCs w:val="12"/>
                <w:color w:val="auto"/>
              </w:rPr>
              <w:t>(Check all applicable)</w:t>
            </w: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37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374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restart"/>
          </w:tcPr>
          <w:p>
            <w:pPr>
              <w:ind w:left="540"/>
              <w:spacing w:after="0"/>
              <w:rPr>
                <w:sz w:val="20"/>
                <w:szCs w:val="20"/>
                <w:color w:val="auto"/>
              </w:rPr>
            </w:pPr>
            <w:r>
              <w:rPr>
                <w:rFonts w:ascii="Arial" w:cs="Arial" w:eastAsia="Arial" w:hAnsi="Arial"/>
                <w:sz w:val="12"/>
                <w:szCs w:val="12"/>
                <w:color w:val="auto"/>
              </w:rPr>
              <w:t>Director</w:t>
            </w:r>
          </w:p>
        </w:tc>
        <w:tc>
          <w:tcPr>
            <w:tcW w:w="820" w:type="dxa"/>
            <w:vAlign w:val="bottom"/>
          </w:tcPr>
          <w:p>
            <w:pPr>
              <w:spacing w:after="0"/>
              <w:rPr>
                <w:sz w:val="5"/>
                <w:szCs w:val="5"/>
                <w:color w:val="auto"/>
              </w:rPr>
            </w:pPr>
          </w:p>
        </w:tc>
        <w:tc>
          <w:tcPr>
            <w:tcW w:w="1260" w:type="dxa"/>
            <w:vAlign w:val="bottom"/>
            <w:vMerge w:val="restart"/>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6"/>
        </w:trPr>
        <w:tc>
          <w:tcPr>
            <w:tcW w:w="100" w:type="dxa"/>
            <w:vAlign w:val="bottom"/>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130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2000" w:type="dxa"/>
            <w:vAlign w:val="bottom"/>
            <w:gridSpan w:val="2"/>
            <w:vMerge w:val="restart"/>
          </w:tcPr>
          <w:p>
            <w:pPr>
              <w:ind w:left="540"/>
              <w:spacing w:after="0"/>
              <w:rPr>
                <w:sz w:val="20"/>
                <w:szCs w:val="20"/>
                <w:color w:val="auto"/>
              </w:rPr>
            </w:pPr>
            <w:r>
              <w:rPr>
                <w:rFonts w:ascii="Arial" w:cs="Arial" w:eastAsia="Arial" w:hAnsi="Arial"/>
                <w:sz w:val="12"/>
                <w:szCs w:val="12"/>
                <w:color w:val="auto"/>
              </w:rPr>
              <w:t>Officer (give title</w:t>
            </w:r>
          </w:p>
        </w:tc>
        <w:tc>
          <w:tcPr>
            <w:tcW w:w="1260" w:type="dxa"/>
            <w:vAlign w:val="bottom"/>
            <w:vMerge w:val="restart"/>
          </w:tcPr>
          <w:p>
            <w:pPr>
              <w:ind w:left="1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00" w:type="dxa"/>
            <w:vAlign w:val="bottom"/>
          </w:tcPr>
          <w:p>
            <w:pPr>
              <w:spacing w:after="0"/>
              <w:rPr>
                <w:sz w:val="3"/>
                <w:szCs w:val="3"/>
                <w:color w:val="auto"/>
              </w:rPr>
            </w:pPr>
          </w:p>
        </w:tc>
        <w:tc>
          <w:tcPr>
            <w:tcW w:w="10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1300" w:type="dxa"/>
            <w:vAlign w:val="bottom"/>
            <w:vMerge w:val="restart"/>
          </w:tcPr>
          <w:p>
            <w:pPr>
              <w:ind w:left="180"/>
              <w:spacing w:after="0"/>
              <w:rPr>
                <w:sz w:val="20"/>
                <w:szCs w:val="20"/>
                <w:color w:val="auto"/>
              </w:rPr>
            </w:pPr>
            <w:r>
              <w:rPr>
                <w:rFonts w:ascii="Arial" w:cs="Arial" w:eastAsia="Arial" w:hAnsi="Arial"/>
                <w:sz w:val="12"/>
                <w:szCs w:val="12"/>
                <w:color w:val="auto"/>
              </w:rPr>
              <w:t>(First)</w:t>
            </w:r>
          </w:p>
        </w:tc>
        <w:tc>
          <w:tcPr>
            <w:tcW w:w="1400" w:type="dxa"/>
            <w:vAlign w:val="bottom"/>
            <w:gridSpan w:val="3"/>
            <w:vMerge w:val="restart"/>
          </w:tcPr>
          <w:p>
            <w:pPr>
              <w:ind w:left="120"/>
              <w:spacing w:after="0"/>
              <w:rPr>
                <w:sz w:val="20"/>
                <w:szCs w:val="20"/>
                <w:color w:val="auto"/>
              </w:rPr>
            </w:pPr>
            <w:r>
              <w:rPr>
                <w:rFonts w:ascii="Arial" w:cs="Arial" w:eastAsia="Arial" w:hAnsi="Arial"/>
                <w:sz w:val="12"/>
                <w:szCs w:val="12"/>
                <w:color w:val="auto"/>
              </w:rPr>
              <w:t>(Middle)</w:t>
            </w: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180" w:type="dxa"/>
            <w:vAlign w:val="bottom"/>
            <w:vMerge w:val="restart"/>
          </w:tcPr>
          <w:p>
            <w:pPr>
              <w:ind w:left="540"/>
              <w:spacing w:after="0"/>
              <w:rPr>
                <w:sz w:val="20"/>
                <w:szCs w:val="20"/>
                <w:color w:val="auto"/>
              </w:rPr>
            </w:pPr>
            <w:r>
              <w:rPr>
                <w:rFonts w:ascii="Arial" w:cs="Arial" w:eastAsia="Arial" w:hAnsi="Arial"/>
                <w:sz w:val="12"/>
                <w:szCs w:val="12"/>
                <w:color w:val="auto"/>
              </w:rPr>
              <w:t>below)</w:t>
            </w:r>
          </w:p>
        </w:tc>
        <w:tc>
          <w:tcPr>
            <w:tcW w:w="820" w:type="dxa"/>
            <w:vAlign w:val="bottom"/>
          </w:tcPr>
          <w:p>
            <w:pPr>
              <w:spacing w:after="0"/>
              <w:rPr>
                <w:sz w:val="3"/>
                <w:szCs w:val="3"/>
                <w:color w:val="auto"/>
              </w:rPr>
            </w:pPr>
          </w:p>
        </w:tc>
        <w:tc>
          <w:tcPr>
            <w:tcW w:w="12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700" w:type="dxa"/>
            <w:vAlign w:val="bottom"/>
            <w:gridSpan w:val="4"/>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2700" w:type="dxa"/>
            <w:vAlign w:val="bottom"/>
            <w:gridSpan w:val="4"/>
            <w:vMerge w:val="continue"/>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C/O BLACKSTONE INC.</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05/21/2026</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345 PARK AVENUE</w:t>
            </w: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
        </w:trPr>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4"/>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6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100" w:type="dxa"/>
            <w:vAlign w:val="bottom"/>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300" w:type="dxa"/>
            <w:vAlign w:val="bottom"/>
            <w:tcBorders>
              <w:bottom w:val="single" w:sz="8" w:color="9A9A9A"/>
            </w:tcBorders>
          </w:tcPr>
          <w:p>
            <w:pPr>
              <w:spacing w:after="0"/>
              <w:rPr>
                <w:sz w:val="2"/>
                <w:szCs w:val="2"/>
                <w:color w:val="auto"/>
              </w:rPr>
            </w:pPr>
          </w:p>
        </w:tc>
        <w:tc>
          <w:tcPr>
            <w:tcW w:w="840" w:type="dxa"/>
            <w:vAlign w:val="bottom"/>
            <w:tcBorders>
              <w:bottom w:val="single" w:sz="8" w:color="9A9A9A"/>
            </w:tcBorders>
          </w:tcPr>
          <w:p>
            <w:pPr>
              <w:spacing w:after="0"/>
              <w:rPr>
                <w:sz w:val="2"/>
                <w:szCs w:val="2"/>
                <w:color w:val="auto"/>
              </w:rPr>
            </w:pPr>
          </w:p>
        </w:tc>
        <w:tc>
          <w:tcPr>
            <w:tcW w:w="48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0" w:type="dxa"/>
            <w:vAlign w:val="bottom"/>
            <w:gridSpan w:val="5"/>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60" w:type="dxa"/>
            <w:vAlign w:val="bottom"/>
            <w:gridSpan w:val="3"/>
            <w:vMerge w:val="restart"/>
          </w:tcPr>
          <w:p>
            <w:pPr>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0" w:type="dxa"/>
            <w:vAlign w:val="bottom"/>
            <w:gridSpan w:val="5"/>
            <w:vMerge w:val="continue"/>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1140" w:type="dxa"/>
            <w:vAlign w:val="bottom"/>
            <w:gridSpan w:val="2"/>
            <w:vMerge w:val="continue"/>
          </w:tcPr>
          <w:p>
            <w:pPr>
              <w:spacing w:after="0"/>
              <w:rPr>
                <w:sz w:val="8"/>
                <w:szCs w:val="8"/>
                <w:color w:val="auto"/>
              </w:rPr>
            </w:pPr>
          </w:p>
        </w:tc>
        <w:tc>
          <w:tcPr>
            <w:tcW w:w="1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60" w:type="dxa"/>
            <w:vAlign w:val="bottom"/>
            <w:gridSpan w:val="3"/>
            <w:vMerge w:val="restart"/>
          </w:tcPr>
          <w:p>
            <w:pPr>
              <w:ind w:left="54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72"/>
        </w:trPr>
        <w:tc>
          <w:tcPr>
            <w:tcW w:w="10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NEW YORK</w:t>
            </w:r>
          </w:p>
        </w:tc>
        <w:tc>
          <w:tcPr>
            <w:tcW w:w="13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0000FF"/>
              </w:rPr>
              <w:t>10154</w:t>
            </w: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32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60" w:type="dxa"/>
            <w:vAlign w:val="bottom"/>
            <w:gridSpan w:val="3"/>
            <w:vMerge w:val="restart"/>
          </w:tcPr>
          <w:p>
            <w:pPr>
              <w:ind w:left="5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00" w:type="dxa"/>
            <w:vAlign w:val="bottom"/>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(City)</w:t>
            </w:r>
          </w:p>
        </w:tc>
        <w:tc>
          <w:tcPr>
            <w:tcW w:w="1300" w:type="dxa"/>
            <w:vAlign w:val="bottom"/>
          </w:tcPr>
          <w:p>
            <w:pPr>
              <w:ind w:left="180"/>
              <w:spacing w:after="0"/>
              <w:rPr>
                <w:sz w:val="20"/>
                <w:szCs w:val="20"/>
                <w:color w:val="auto"/>
              </w:rPr>
            </w:pPr>
            <w:r>
              <w:rPr>
                <w:rFonts w:ascii="Arial" w:cs="Arial" w:eastAsia="Arial" w:hAnsi="Arial"/>
                <w:sz w:val="12"/>
                <w:szCs w:val="12"/>
                <w:color w:val="auto"/>
              </w:rPr>
              <w:t>(State)</w:t>
            </w:r>
          </w:p>
        </w:tc>
        <w:tc>
          <w:tcPr>
            <w:tcW w:w="1400" w:type="dxa"/>
            <w:vAlign w:val="bottom"/>
            <w:gridSpan w:val="3"/>
          </w:tcPr>
          <w:p>
            <w:pPr>
              <w:ind w:left="1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3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gridSpan w:val="6"/>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460" w:type="dxa"/>
            <w:vAlign w:val="bottom"/>
            <w:gridSpan w:val="12"/>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400" w:type="dxa"/>
            <w:vAlign w:val="bottom"/>
            <w:gridSpan w:val="3"/>
          </w:tcPr>
          <w:p>
            <w:pPr>
              <w:ind w:left="640"/>
              <w:spacing w:after="0"/>
              <w:rPr>
                <w:sz w:val="20"/>
                <w:szCs w:val="20"/>
                <w:color w:val="auto"/>
              </w:rPr>
            </w:pPr>
            <w:r>
              <w:rPr>
                <w:rFonts w:ascii="Arial" w:cs="Arial" w:eastAsia="Arial" w:hAnsi="Arial"/>
                <w:sz w:val="11"/>
                <w:szCs w:val="11"/>
                <w:b w:val="1"/>
                <w:bCs w:val="1"/>
                <w:color w:val="auto"/>
                <w:w w:val="99"/>
              </w:rPr>
              <w:t>2. Transaction</w:t>
            </w:r>
          </w:p>
        </w:tc>
        <w:tc>
          <w:tcPr>
            <w:tcW w:w="60" w:type="dxa"/>
            <w:vAlign w:val="bottom"/>
          </w:tcPr>
          <w:p>
            <w:pPr>
              <w:spacing w:after="0"/>
              <w:rPr>
                <w:sz w:val="13"/>
                <w:szCs w:val="13"/>
                <w:color w:val="auto"/>
              </w:rPr>
            </w:pPr>
          </w:p>
        </w:tc>
        <w:tc>
          <w:tcPr>
            <w:tcW w:w="1160" w:type="dxa"/>
            <w:vAlign w:val="bottom"/>
            <w:gridSpan w:val="2"/>
          </w:tcPr>
          <w:p>
            <w:pPr>
              <w:ind w:left="20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1260" w:type="dxa"/>
            <w:vAlign w:val="bottom"/>
          </w:tcPr>
          <w:p>
            <w:pPr>
              <w:ind w:left="100"/>
              <w:spacing w:after="0"/>
              <w:rPr>
                <w:sz w:val="20"/>
                <w:szCs w:val="20"/>
                <w:color w:val="auto"/>
              </w:rPr>
            </w:pPr>
            <w:r>
              <w:rPr>
                <w:rFonts w:ascii="Arial" w:cs="Arial" w:eastAsia="Arial" w:hAnsi="Arial"/>
                <w:sz w:val="11"/>
                <w:szCs w:val="11"/>
                <w:b w:val="1"/>
                <w:bCs w:val="1"/>
                <w:color w:val="auto"/>
              </w:rPr>
              <w:t>7. Nature of Indirect</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400" w:type="dxa"/>
            <w:vAlign w:val="bottom"/>
            <w:gridSpan w:val="3"/>
          </w:tcPr>
          <w:p>
            <w:pPr>
              <w:ind w:left="640"/>
              <w:spacing w:after="0" w:line="121"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1160" w:type="dxa"/>
            <w:vAlign w:val="bottom"/>
            <w:gridSpan w:val="2"/>
          </w:tcPr>
          <w:p>
            <w:pPr>
              <w:ind w:left="20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11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820" w:type="dxa"/>
            <w:vAlign w:val="bottom"/>
          </w:tcPr>
          <w:p>
            <w:pPr>
              <w:spacing w:after="0" w:line="121" w:lineRule="exact"/>
              <w:rPr>
                <w:sz w:val="20"/>
                <w:szCs w:val="20"/>
                <w:color w:val="auto"/>
              </w:rPr>
            </w:pPr>
            <w:r>
              <w:rPr>
                <w:rFonts w:ascii="Arial" w:cs="Arial" w:eastAsia="Arial" w:hAnsi="Arial"/>
                <w:sz w:val="11"/>
                <w:szCs w:val="11"/>
                <w:b w:val="1"/>
                <w:bCs w:val="1"/>
                <w:color w:val="auto"/>
              </w:rPr>
              <w:t>Form: Direct</w:t>
            </w:r>
          </w:p>
        </w:tc>
        <w:tc>
          <w:tcPr>
            <w:tcW w:w="12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620" w:type="dxa"/>
            <w:vAlign w:val="bottom"/>
            <w:gridSpan w:val="6"/>
          </w:tcPr>
          <w:p>
            <w:pPr>
              <w:ind w:left="640"/>
              <w:spacing w:after="0" w:line="121" w:lineRule="exact"/>
              <w:rPr>
                <w:sz w:val="20"/>
                <w:szCs w:val="20"/>
                <w:color w:val="auto"/>
              </w:rPr>
            </w:pPr>
            <w:r>
              <w:rPr>
                <w:rFonts w:ascii="Arial" w:cs="Arial" w:eastAsia="Arial" w:hAnsi="Arial"/>
                <w:sz w:val="11"/>
                <w:szCs w:val="11"/>
                <w:b w:val="1"/>
                <w:bCs w:val="1"/>
                <w:color w:val="auto"/>
              </w:rPr>
              <w:t>(Month/Day/Year)  if any</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Beneficially Owned</w:t>
            </w:r>
          </w:p>
        </w:tc>
        <w:tc>
          <w:tcPr>
            <w:tcW w:w="820" w:type="dxa"/>
            <w:vAlign w:val="bottom"/>
          </w:tcPr>
          <w:p>
            <w:pPr>
              <w:spacing w:after="0" w:line="121" w:lineRule="exact"/>
              <w:rPr>
                <w:sz w:val="20"/>
                <w:szCs w:val="20"/>
                <w:color w:val="auto"/>
              </w:rPr>
            </w:pPr>
            <w:r>
              <w:rPr>
                <w:rFonts w:ascii="Arial" w:cs="Arial" w:eastAsia="Arial" w:hAnsi="Arial"/>
                <w:sz w:val="11"/>
                <w:szCs w:val="11"/>
                <w:b w:val="1"/>
                <w:bCs w:val="1"/>
                <w:color w:val="auto"/>
              </w:rPr>
              <w:t>(D) or Indirect</w:t>
            </w:r>
          </w:p>
        </w:tc>
        <w:tc>
          <w:tcPr>
            <w:tcW w:w="126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Ownership (Instr. 4)</w:t>
            </w: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tcPr>
          <w:p>
            <w:pPr>
              <w:ind w:left="200"/>
              <w:spacing w:after="0" w:line="121"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820" w:type="dxa"/>
            <w:vAlign w:val="bottom"/>
          </w:tcPr>
          <w:p>
            <w:pPr>
              <w:spacing w:after="0" w:line="121" w:lineRule="exact"/>
              <w:rPr>
                <w:sz w:val="20"/>
                <w:szCs w:val="20"/>
                <w:color w:val="auto"/>
              </w:rPr>
            </w:pPr>
            <w:r>
              <w:rPr>
                <w:rFonts w:ascii="Arial" w:cs="Arial" w:eastAsia="Arial" w:hAnsi="Arial"/>
                <w:sz w:val="11"/>
                <w:szCs w:val="11"/>
                <w:b w:val="1"/>
                <w:bCs w:val="1"/>
                <w:color w:val="auto"/>
              </w:rPr>
              <w:t>(I) (Instr. 4)</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8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120"/>
              <w:spacing w:after="0" w:line="121" w:lineRule="exact"/>
              <w:rPr>
                <w:sz w:val="20"/>
                <w:szCs w:val="20"/>
                <w:color w:val="auto"/>
              </w:rPr>
            </w:pPr>
            <w:r>
              <w:rPr>
                <w:rFonts w:ascii="Arial" w:cs="Arial" w:eastAsia="Arial" w:hAnsi="Arial"/>
                <w:sz w:val="11"/>
                <w:szCs w:val="11"/>
                <w:b w:val="1"/>
                <w:bCs w:val="1"/>
                <w:color w:val="auto"/>
              </w:rPr>
              <w:t>(A) or</w:t>
            </w:r>
          </w:p>
        </w:tc>
        <w:tc>
          <w:tcPr>
            <w:tcW w:w="5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Transaction(s)</w:t>
            </w:r>
          </w:p>
        </w:tc>
        <w:tc>
          <w:tcPr>
            <w:tcW w:w="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jc w:val="center"/>
              <w:ind w:left="433"/>
              <w:spacing w:after="0"/>
              <w:rPr>
                <w:sz w:val="20"/>
                <w:szCs w:val="20"/>
                <w:color w:val="auto"/>
              </w:rPr>
            </w:pPr>
            <w:r>
              <w:rPr>
                <w:rFonts w:ascii="Times New Roman" w:cs="Times New Roman" w:eastAsia="Times New Roman" w:hAnsi="Times New Roman"/>
                <w:sz w:val="16"/>
                <w:szCs w:val="16"/>
                <w:color w:val="0000FF"/>
                <w:w w:val="98"/>
              </w:rPr>
              <w:t>05/21/2026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jc w:val="center"/>
              <w:ind w:right="226"/>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9,858,774</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gridSpan w:val="2"/>
          </w:tcPr>
          <w:p>
            <w:pPr>
              <w:jc w:val="center"/>
              <w:ind w:right="405"/>
              <w:spacing w:after="0"/>
              <w:rPr>
                <w:sz w:val="20"/>
                <w:szCs w:val="20"/>
                <w:color w:val="auto"/>
              </w:rPr>
            </w:pPr>
            <w:r>
              <w:rPr>
                <w:rFonts w:ascii="Times New Roman" w:cs="Times New Roman" w:eastAsia="Times New Roman" w:hAnsi="Times New Roman"/>
                <w:sz w:val="16"/>
                <w:szCs w:val="16"/>
                <w:color w:val="0000FF"/>
                <w:w w:val="96"/>
              </w:rPr>
              <w:t>9,868,959</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(4)(5)(6)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gridSpan w:val="4"/>
          </w:tcPr>
          <w:p>
            <w:pPr>
              <w:jc w:val="center"/>
              <w:ind w:left="433"/>
              <w:spacing w:after="0"/>
              <w:rPr>
                <w:sz w:val="20"/>
                <w:szCs w:val="20"/>
                <w:color w:val="auto"/>
              </w:rPr>
            </w:pPr>
            <w:r>
              <w:rPr>
                <w:rFonts w:ascii="Times New Roman" w:cs="Times New Roman" w:eastAsia="Times New Roman" w:hAnsi="Times New Roman"/>
                <w:sz w:val="16"/>
                <w:szCs w:val="16"/>
                <w:color w:val="0000FF"/>
                <w:w w:val="98"/>
              </w:rPr>
              <w:t>05/21/2026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center"/>
              <w:ind w:right="226"/>
              <w:spacing w:after="0"/>
              <w:rPr>
                <w:sz w:val="20"/>
                <w:szCs w:val="20"/>
                <w:color w:val="auto"/>
              </w:rPr>
            </w:pPr>
            <w:r>
              <w:rPr>
                <w:rFonts w:ascii="Times New Roman" w:cs="Times New Roman" w:eastAsia="Times New Roman" w:hAnsi="Times New Roman"/>
                <w:sz w:val="12"/>
                <w:szCs w:val="12"/>
                <w:color w:val="0000FF"/>
                <w:w w:val="99"/>
              </w:rPr>
              <w:t>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1,489,924</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480" w:type="dxa"/>
            <w:vAlign w:val="bottom"/>
            <w:gridSpan w:val="2"/>
          </w:tcPr>
          <w:p>
            <w:pPr>
              <w:jc w:val="center"/>
              <w:ind w:right="405"/>
              <w:spacing w:after="0"/>
              <w:rPr>
                <w:sz w:val="20"/>
                <w:szCs w:val="20"/>
                <w:color w:val="auto"/>
              </w:rPr>
            </w:pPr>
            <w:r>
              <w:rPr>
                <w:rFonts w:ascii="Times New Roman" w:cs="Times New Roman" w:eastAsia="Times New Roman" w:hAnsi="Times New Roman"/>
                <w:sz w:val="16"/>
                <w:szCs w:val="16"/>
                <w:color w:val="0000FF"/>
                <w:w w:val="96"/>
              </w:rPr>
              <w:t>1,491,463</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(4)(5)(6)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4"/>
          </w:tcPr>
          <w:p>
            <w:pPr>
              <w:jc w:val="center"/>
              <w:ind w:left="433"/>
              <w:spacing w:after="0"/>
              <w:rPr>
                <w:sz w:val="20"/>
                <w:szCs w:val="20"/>
                <w:color w:val="auto"/>
              </w:rPr>
            </w:pPr>
            <w:r>
              <w:rPr>
                <w:rFonts w:ascii="Times New Roman" w:cs="Times New Roman" w:eastAsia="Times New Roman" w:hAnsi="Times New Roman"/>
                <w:sz w:val="16"/>
                <w:szCs w:val="16"/>
                <w:color w:val="0000FF"/>
                <w:w w:val="98"/>
              </w:rPr>
              <w:t>05/21/2026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center"/>
              <w:ind w:right="246"/>
              <w:spacing w:after="0" w:line="253" w:lineRule="exact"/>
              <w:rPr>
                <w:sz w:val="20"/>
                <w:szCs w:val="20"/>
                <w:color w:val="auto"/>
              </w:rPr>
            </w:pPr>
            <w:r>
              <w:rPr>
                <w:rFonts w:ascii="Times New Roman" w:cs="Times New Roman" w:eastAsia="Times New Roman" w:hAnsi="Times New Roman"/>
                <w:sz w:val="24"/>
                <w:szCs w:val="24"/>
                <w:color w:val="0000FF"/>
                <w:w w:val="95"/>
                <w:vertAlign w:val="subscript"/>
              </w:rPr>
              <w:t>J</w:t>
            </w:r>
            <w:r>
              <w:rPr>
                <w:rFonts w:ascii="Times New Roman" w:cs="Times New Roman" w:eastAsia="Times New Roman" w:hAnsi="Times New Roman"/>
                <w:sz w:val="10"/>
                <w:szCs w:val="10"/>
                <w:color w:val="008000"/>
                <w:w w:val="95"/>
              </w:rPr>
              <w:t>(10)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9,858,774</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480" w:type="dxa"/>
            <w:vAlign w:val="bottom"/>
            <w:gridSpan w:val="2"/>
          </w:tcPr>
          <w:p>
            <w:pPr>
              <w:jc w:val="center"/>
              <w:ind w:right="405"/>
              <w:spacing w:after="0"/>
              <w:rPr>
                <w:sz w:val="20"/>
                <w:szCs w:val="20"/>
                <w:color w:val="auto"/>
              </w:rPr>
            </w:pPr>
            <w:r>
              <w:rPr>
                <w:rFonts w:ascii="Times New Roman" w:cs="Times New Roman" w:eastAsia="Times New Roman" w:hAnsi="Times New Roman"/>
                <w:sz w:val="16"/>
                <w:szCs w:val="16"/>
                <w:color w:val="0000FF"/>
                <w:w w:val="97"/>
              </w:rPr>
              <w:t>44,770,628</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(4)(5)(6)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42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1740" w:type="dxa"/>
            <w:vAlign w:val="bottom"/>
            <w:gridSpan w:val="4"/>
          </w:tcPr>
          <w:p>
            <w:pPr>
              <w:jc w:val="center"/>
              <w:ind w:left="433"/>
              <w:spacing w:after="0"/>
              <w:rPr>
                <w:sz w:val="20"/>
                <w:szCs w:val="20"/>
                <w:color w:val="auto"/>
              </w:rPr>
            </w:pPr>
            <w:r>
              <w:rPr>
                <w:rFonts w:ascii="Times New Roman" w:cs="Times New Roman" w:eastAsia="Times New Roman" w:hAnsi="Times New Roman"/>
                <w:sz w:val="16"/>
                <w:szCs w:val="16"/>
                <w:color w:val="0000FF"/>
                <w:w w:val="98"/>
              </w:rPr>
              <w:t>05/21/2026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center"/>
              <w:ind w:right="246"/>
              <w:spacing w:after="0" w:line="253" w:lineRule="exact"/>
              <w:rPr>
                <w:sz w:val="20"/>
                <w:szCs w:val="20"/>
                <w:color w:val="auto"/>
              </w:rPr>
            </w:pPr>
            <w:r>
              <w:rPr>
                <w:rFonts w:ascii="Times New Roman" w:cs="Times New Roman" w:eastAsia="Times New Roman" w:hAnsi="Times New Roman"/>
                <w:sz w:val="24"/>
                <w:szCs w:val="24"/>
                <w:color w:val="0000FF"/>
                <w:w w:val="95"/>
                <w:vertAlign w:val="subscript"/>
              </w:rPr>
              <w:t>J</w:t>
            </w:r>
            <w:r>
              <w:rPr>
                <w:rFonts w:ascii="Times New Roman" w:cs="Times New Roman" w:eastAsia="Times New Roman" w:hAnsi="Times New Roman"/>
                <w:sz w:val="10"/>
                <w:szCs w:val="10"/>
                <w:color w:val="008000"/>
                <w:w w:val="95"/>
              </w:rPr>
              <w:t>(10)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1,489,924</w:t>
            </w:r>
          </w:p>
        </w:tc>
        <w:tc>
          <w:tcPr>
            <w:tcW w:w="4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(10)</w:t>
            </w:r>
          </w:p>
        </w:tc>
        <w:tc>
          <w:tcPr>
            <w:tcW w:w="1480" w:type="dxa"/>
            <w:vAlign w:val="bottom"/>
            <w:gridSpan w:val="2"/>
          </w:tcPr>
          <w:p>
            <w:pPr>
              <w:jc w:val="center"/>
              <w:ind w:right="405"/>
              <w:spacing w:after="0"/>
              <w:rPr>
                <w:sz w:val="20"/>
                <w:szCs w:val="20"/>
                <w:color w:val="auto"/>
              </w:rPr>
            </w:pPr>
            <w:r>
              <w:rPr>
                <w:rFonts w:ascii="Times New Roman" w:cs="Times New Roman" w:eastAsia="Times New Roman" w:hAnsi="Times New Roman"/>
                <w:sz w:val="16"/>
                <w:szCs w:val="16"/>
                <w:color w:val="0000FF"/>
                <w:w w:val="96"/>
              </w:rPr>
              <w:t>6,766,039</w:t>
            </w:r>
          </w:p>
        </w:tc>
        <w:tc>
          <w:tcPr>
            <w:tcW w:w="4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(3)</w:t>
            </w: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008000"/>
              </w:rPr>
              <w:t>(4)(5)(6)</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2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gridSpan w:val="2"/>
            <w:vMerge w:val="restart"/>
          </w:tcPr>
          <w:p>
            <w:pPr>
              <w:jc w:val="center"/>
              <w:ind w:right="405"/>
              <w:spacing w:after="0"/>
              <w:rPr>
                <w:sz w:val="20"/>
                <w:szCs w:val="20"/>
                <w:color w:val="auto"/>
              </w:rPr>
            </w:pPr>
            <w:r>
              <w:rPr>
                <w:rFonts w:ascii="Times New Roman" w:cs="Times New Roman" w:eastAsia="Times New Roman" w:hAnsi="Times New Roman"/>
                <w:sz w:val="16"/>
                <w:szCs w:val="16"/>
                <w:color w:val="0000FF"/>
                <w:w w:val="97"/>
              </w:rPr>
              <w:t>109,250,239</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line="227" w:lineRule="exact"/>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75"/>
        </w:trPr>
        <w:tc>
          <w:tcPr>
            <w:tcW w:w="2420" w:type="dxa"/>
            <w:vAlign w:val="bottom"/>
            <w:gridSpan w:val="5"/>
            <w:vMerge w:val="continue"/>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(5)(6)(7)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gridSpan w:val="2"/>
            <w:vMerge w:val="restart"/>
          </w:tcPr>
          <w:p>
            <w:pPr>
              <w:jc w:val="center"/>
              <w:ind w:right="405"/>
              <w:spacing w:after="0"/>
              <w:rPr>
                <w:sz w:val="20"/>
                <w:szCs w:val="20"/>
                <w:color w:val="auto"/>
              </w:rPr>
            </w:pPr>
            <w:r>
              <w:rPr>
                <w:rFonts w:ascii="Times New Roman" w:cs="Times New Roman" w:eastAsia="Times New Roman" w:hAnsi="Times New Roman"/>
                <w:sz w:val="16"/>
                <w:szCs w:val="16"/>
                <w:color w:val="0000FF"/>
                <w:w w:val="97"/>
              </w:rPr>
              <w:t>12,507,704</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line="227" w:lineRule="exact"/>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75"/>
        </w:trPr>
        <w:tc>
          <w:tcPr>
            <w:tcW w:w="2420" w:type="dxa"/>
            <w:vAlign w:val="bottom"/>
            <w:gridSpan w:val="5"/>
            <w:vMerge w:val="continue"/>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(5)(6)(8)</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0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42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gridSpan w:val="2"/>
            <w:vMerge w:val="restart"/>
          </w:tcPr>
          <w:p>
            <w:pPr>
              <w:jc w:val="center"/>
              <w:ind w:right="405"/>
              <w:spacing w:after="0"/>
              <w:rPr>
                <w:sz w:val="20"/>
                <w:szCs w:val="20"/>
                <w:color w:val="auto"/>
              </w:rPr>
            </w:pPr>
            <w:r>
              <w:rPr>
                <w:rFonts w:ascii="Times New Roman" w:cs="Times New Roman" w:eastAsia="Times New Roman" w:hAnsi="Times New Roman"/>
                <w:sz w:val="16"/>
                <w:szCs w:val="16"/>
                <w:color w:val="0000FF"/>
                <w:w w:val="96"/>
              </w:rPr>
              <w:t>2,428,681</w:t>
            </w: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I</w:t>
            </w:r>
          </w:p>
        </w:tc>
        <w:tc>
          <w:tcPr>
            <w:tcW w:w="1340" w:type="dxa"/>
            <w:vAlign w:val="bottom"/>
            <w:gridSpan w:val="4"/>
          </w:tcPr>
          <w:p>
            <w:pPr>
              <w:ind w:left="80"/>
              <w:spacing w:after="0" w:line="227" w:lineRule="exact"/>
              <w:rPr>
                <w:sz w:val="20"/>
                <w:szCs w:val="20"/>
                <w:color w:val="auto"/>
              </w:rPr>
            </w:pPr>
            <w:r>
              <w:rPr>
                <w:rFonts w:ascii="Times New Roman" w:cs="Times New Roman" w:eastAsia="Times New Roman" w:hAnsi="Times New Roman"/>
                <w:sz w:val="16"/>
                <w:szCs w:val="16"/>
                <w:color w:val="0000FF"/>
              </w:rPr>
              <w:t>See Footnotes</w:t>
            </w:r>
            <w:r>
              <w:rPr>
                <w:rFonts w:ascii="Times New Roman" w:cs="Times New Roman" w:eastAsia="Times New Roman" w:hAnsi="Times New Roman"/>
                <w:sz w:val="20"/>
                <w:szCs w:val="20"/>
                <w:color w:val="008000"/>
                <w:vertAlign w:val="superscript"/>
              </w:rPr>
              <w:t>(4)</w:t>
            </w:r>
          </w:p>
        </w:tc>
        <w:tc>
          <w:tcPr>
            <w:tcW w:w="0" w:type="dxa"/>
            <w:vAlign w:val="bottom"/>
          </w:tcPr>
          <w:p>
            <w:pPr>
              <w:spacing w:after="0"/>
              <w:rPr>
                <w:sz w:val="1"/>
                <w:szCs w:val="1"/>
                <w:color w:val="auto"/>
              </w:rPr>
            </w:pPr>
          </w:p>
        </w:tc>
      </w:tr>
      <w:tr>
        <w:trPr>
          <w:trHeight w:val="75"/>
        </w:trPr>
        <w:tc>
          <w:tcPr>
            <w:tcW w:w="2420" w:type="dxa"/>
            <w:vAlign w:val="bottom"/>
            <w:gridSpan w:val="5"/>
            <w:vMerge w:val="continue"/>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color w:val="008000"/>
              </w:rPr>
              <w:t>(5)(6)(9)</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gridSpan w:val="2"/>
          </w:tcPr>
          <w:p>
            <w:pPr>
              <w:spacing w:after="0"/>
              <w:rPr>
                <w:sz w:val="9"/>
                <w:szCs w:val="9"/>
                <w:color w:val="auto"/>
              </w:rPr>
            </w:pPr>
          </w:p>
        </w:tc>
        <w:tc>
          <w:tcPr>
            <w:tcW w:w="86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4040" w:type="dxa"/>
            <w:vAlign w:val="bottom"/>
            <w:tcBorders>
              <w:bottom w:val="single" w:sz="8" w:color="2C2C2C"/>
            </w:tcBorders>
            <w:gridSpan w:val="7"/>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20" w:type="dxa"/>
            <w:vAlign w:val="bottom"/>
            <w:gridSpan w:val="14"/>
          </w:tcPr>
          <w:p>
            <w:pPr>
              <w:jc w:val="center"/>
              <w:ind w:left="153"/>
              <w:spacing w:after="0"/>
              <w:rPr>
                <w:sz w:val="20"/>
                <w:szCs w:val="20"/>
                <w:color w:val="auto"/>
              </w:rPr>
            </w:pPr>
            <w:r>
              <w:rPr>
                <w:rFonts w:ascii="Arial" w:cs="Arial" w:eastAsia="Arial" w:hAnsi="Arial"/>
                <w:sz w:val="16"/>
                <w:szCs w:val="16"/>
                <w:b w:val="1"/>
                <w:bCs w:val="1"/>
                <w:color w:val="auto"/>
                <w:w w:val="97"/>
              </w:rPr>
              <w:t>Table II - Derivative Securities Acquired, Disposed of, or Beneficially Owned</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11"/>
          </w:tcPr>
          <w:p>
            <w:pPr>
              <w:jc w:val="center"/>
              <w:ind w:right="2"/>
              <w:spacing w:after="0"/>
              <w:rPr>
                <w:sz w:val="20"/>
                <w:szCs w:val="20"/>
                <w:color w:val="auto"/>
              </w:rPr>
            </w:pPr>
            <w:r>
              <w:rPr>
                <w:rFonts w:ascii="Arial" w:cs="Arial" w:eastAsia="Arial" w:hAnsi="Arial"/>
                <w:sz w:val="16"/>
                <w:szCs w:val="16"/>
                <w:b w:val="1"/>
                <w:bCs w:val="1"/>
                <w:color w:val="auto"/>
                <w:w w:val="97"/>
              </w:rPr>
              <w:t>(e.g., puts, calls, warrants, options, convertible securities)</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800" w:type="dxa"/>
            <w:vAlign w:val="bottom"/>
            <w:gridSpan w:val="2"/>
          </w:tcPr>
          <w:p>
            <w:pPr>
              <w:jc w:val="center"/>
              <w:ind w:right="423"/>
              <w:spacing w:after="0"/>
              <w:rPr>
                <w:sz w:val="20"/>
                <w:szCs w:val="20"/>
                <w:color w:val="auto"/>
              </w:rPr>
            </w:pPr>
            <w:r>
              <w:rPr>
                <w:rFonts w:ascii="Arial" w:cs="Arial" w:eastAsia="Arial" w:hAnsi="Arial"/>
                <w:sz w:val="11"/>
                <w:szCs w:val="11"/>
                <w:b w:val="1"/>
                <w:bCs w:val="1"/>
                <w:color w:val="auto"/>
                <w:w w:val="86"/>
              </w:rPr>
              <w:t>4.</w:t>
            </w:r>
          </w:p>
        </w:tc>
        <w:tc>
          <w:tcPr>
            <w:tcW w:w="900" w:type="dxa"/>
            <w:vAlign w:val="bottom"/>
            <w:gridSpan w:val="4"/>
          </w:tcPr>
          <w:p>
            <w:pPr>
              <w:ind w:left="8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3"/>
                <w:szCs w:val="13"/>
                <w:color w:val="auto"/>
              </w:rPr>
            </w:pPr>
          </w:p>
        </w:tc>
        <w:tc>
          <w:tcPr>
            <w:tcW w:w="108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9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Ownership</w:t>
            </w:r>
          </w:p>
        </w:tc>
        <w:tc>
          <w:tcPr>
            <w:tcW w:w="108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Code (Instr.</w:t>
            </w:r>
          </w:p>
        </w:tc>
        <w:tc>
          <w:tcPr>
            <w:tcW w:w="9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21" w:lineRule="exact"/>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0"/>
                <w:szCs w:val="10"/>
                <w:color w:val="auto"/>
              </w:rPr>
            </w:pPr>
          </w:p>
        </w:tc>
        <w:tc>
          <w:tcPr>
            <w:tcW w:w="1080" w:type="dxa"/>
            <w:vAlign w:val="bottom"/>
            <w:tcBorders>
              <w:right w:val="single" w:sz="8" w:color="2C2C2C"/>
            </w:tcBorders>
            <w:gridSpan w:val="3"/>
          </w:tcPr>
          <w:p>
            <w:pPr>
              <w:ind w:left="60"/>
              <w:spacing w:after="0" w:line="121"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1"/>
        </w:trPr>
        <w:tc>
          <w:tcPr>
            <w:tcW w:w="660" w:type="dxa"/>
            <w:vAlign w:val="bottom"/>
            <w:gridSpan w:val="3"/>
          </w:tcPr>
          <w:p>
            <w:pPr>
              <w:ind w:left="60"/>
              <w:spacing w:after="0" w:line="121"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4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auto"/>
                <w:w w:val="97"/>
              </w:rPr>
              <w:t>(Month/Day/Year)</w:t>
            </w:r>
          </w:p>
        </w:tc>
        <w:tc>
          <w:tcPr>
            <w:tcW w:w="800" w:type="dxa"/>
            <w:vAlign w:val="bottom"/>
            <w:gridSpan w:val="2"/>
          </w:tcPr>
          <w:p>
            <w:pPr>
              <w:jc w:val="center"/>
              <w:ind w:right="403"/>
              <w:spacing w:after="0" w:line="121" w:lineRule="exact"/>
              <w:rPr>
                <w:sz w:val="20"/>
                <w:szCs w:val="20"/>
                <w:color w:val="auto"/>
              </w:rPr>
            </w:pPr>
            <w:r>
              <w:rPr>
                <w:rFonts w:ascii="Arial" w:cs="Arial" w:eastAsia="Arial" w:hAnsi="Arial"/>
                <w:sz w:val="11"/>
                <w:szCs w:val="11"/>
                <w:b w:val="1"/>
                <w:bCs w:val="1"/>
                <w:color w:val="auto"/>
              </w:rPr>
              <w:t>8)</w:t>
            </w:r>
          </w:p>
        </w:tc>
        <w:tc>
          <w:tcPr>
            <w:tcW w:w="9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Acquired (A)</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gridSpan w:val="3"/>
          </w:tcPr>
          <w:p>
            <w:pPr>
              <w:ind w:left="80"/>
              <w:spacing w:after="0" w:line="121"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5)</w:t>
            </w: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Direct (D)</w:t>
            </w:r>
          </w:p>
        </w:tc>
        <w:tc>
          <w:tcPr>
            <w:tcW w:w="98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4)</w:t>
            </w: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or Disposed of</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or Indirect</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(D) (Instr. 3, 4</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(I) (Instr. 4)</w:t>
            </w: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gridSpan w:val="4"/>
          </w:tcPr>
          <w:p>
            <w:pPr>
              <w:ind w:left="80"/>
              <w:spacing w:after="0" w:line="121" w:lineRule="exact"/>
              <w:rPr>
                <w:sz w:val="20"/>
                <w:szCs w:val="20"/>
                <w:color w:val="auto"/>
              </w:rPr>
            </w:pPr>
            <w:r>
              <w:rPr>
                <w:rFonts w:ascii="Arial" w:cs="Arial" w:eastAsia="Arial" w:hAnsi="Arial"/>
                <w:sz w:val="11"/>
                <w:szCs w:val="11"/>
                <w:b w:val="1"/>
                <w:bCs w:val="1"/>
                <w:color w:val="auto"/>
              </w:rPr>
              <w:t>and 5)</w:t>
            </w: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vMerge w:val="restart"/>
          </w:tcPr>
          <w:p>
            <w:pPr>
              <w:ind w:left="60"/>
              <w:spacing w:after="0" w:line="121" w:lineRule="exact"/>
              <w:rPr>
                <w:sz w:val="20"/>
                <w:szCs w:val="20"/>
                <w:color w:val="auto"/>
              </w:rPr>
            </w:pPr>
            <w:r>
              <w:rPr>
                <w:rFonts w:ascii="Arial" w:cs="Arial" w:eastAsia="Arial" w:hAnsi="Arial"/>
                <w:sz w:val="11"/>
                <w:szCs w:val="11"/>
                <w:b w:val="1"/>
                <w:bCs w:val="1"/>
                <w:color w:val="auto"/>
                <w:w w:val="97"/>
              </w:rPr>
              <w:t>Transaction(s)</w:t>
            </w: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1" w:lineRule="exact"/>
              <w:rPr>
                <w:sz w:val="20"/>
                <w:szCs w:val="20"/>
                <w:color w:val="auto"/>
              </w:rPr>
            </w:pPr>
            <w:r>
              <w:rPr>
                <w:rFonts w:ascii="Arial" w:cs="Arial" w:eastAsia="Arial" w:hAnsi="Arial"/>
                <w:sz w:val="11"/>
                <w:szCs w:val="11"/>
                <w:b w:val="1"/>
                <w:bCs w:val="1"/>
                <w:color w:val="auto"/>
                <w:w w:val="96"/>
              </w:rPr>
              <w:t>Expiration</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00" w:type="dxa"/>
            <w:vAlign w:val="bottom"/>
            <w:gridSpan w:val="4"/>
          </w:tcPr>
          <w:p>
            <w:pPr>
              <w:ind w:left="80"/>
              <w:spacing w:after="0"/>
              <w:rPr>
                <w:sz w:val="20"/>
                <w:szCs w:val="20"/>
                <w:color w:val="auto"/>
              </w:rPr>
            </w:pPr>
            <w:r>
              <w:rPr>
                <w:rFonts w:ascii="Arial" w:cs="Arial" w:eastAsia="Arial" w:hAnsi="Arial"/>
                <w:sz w:val="11"/>
                <w:szCs w:val="11"/>
                <w:b w:val="1"/>
                <w:bCs w:val="1"/>
                <w:color w:val="auto"/>
              </w:rPr>
              <w:t>(A)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05/21/2026</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2"/>
                <w:szCs w:val="12"/>
                <w:color w:val="0000FF"/>
              </w:rPr>
              <w:t>9,858,774</w:t>
            </w:r>
          </w:p>
        </w:tc>
        <w:tc>
          <w:tcPr>
            <w:tcW w:w="7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6"/>
                <w:szCs w:val="16"/>
                <w:color w:val="auto"/>
              </w:rPr>
            </w:pPr>
          </w:p>
        </w:tc>
        <w:tc>
          <w:tcPr>
            <w:tcW w:w="480" w:type="dxa"/>
            <w:vAlign w:val="bottom"/>
          </w:tcPr>
          <w:p>
            <w:pPr>
              <w:jc w:val="center"/>
              <w:ind w:right="31"/>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9,858,774</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vMerge w:val="restart"/>
          </w:tcPr>
          <w:p>
            <w:pPr>
              <w:jc w:val="right"/>
              <w:ind w:right="65"/>
              <w:spacing w:after="0"/>
              <w:rPr>
                <w:sz w:val="20"/>
                <w:szCs w:val="20"/>
                <w:color w:val="auto"/>
              </w:rPr>
            </w:pPr>
            <w:r>
              <w:rPr>
                <w:rFonts w:ascii="Times New Roman" w:cs="Times New Roman" w:eastAsia="Times New Roman" w:hAnsi="Times New Roman"/>
                <w:sz w:val="12"/>
                <w:szCs w:val="12"/>
                <w:color w:val="0000FF"/>
              </w:rPr>
              <w:t>44,770,628</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6"/>
                <w:szCs w:val="16"/>
                <w:color w:val="auto"/>
              </w:rPr>
            </w:pPr>
          </w:p>
        </w:tc>
        <w:tc>
          <w:tcPr>
            <w:tcW w:w="1080" w:type="dxa"/>
            <w:vAlign w:val="bottom"/>
            <w:tcBorders>
              <w:right w:val="single" w:sz="8" w:color="2C2C2C"/>
            </w:tcBorders>
            <w:gridSpan w:val="3"/>
          </w:tcPr>
          <w:p>
            <w:pPr>
              <w:ind w:left="60"/>
              <w:spacing w:after="0" w:line="194" w:lineRule="exact"/>
              <w:rPr>
                <w:sz w:val="20"/>
                <w:szCs w:val="20"/>
                <w:color w:val="auto"/>
              </w:rPr>
            </w:pPr>
            <w:r>
              <w:rPr>
                <w:rFonts w:ascii="Times New Roman" w:cs="Times New Roman" w:eastAsia="Times New Roman" w:hAnsi="Times New Roman"/>
                <w:sz w:val="12"/>
                <w:szCs w:val="12"/>
                <w:color w:val="0000FF"/>
                <w:w w:val="99"/>
              </w:rPr>
              <w:t>See Footnotes</w:t>
            </w:r>
            <w:r>
              <w:rPr>
                <w:rFonts w:ascii="Times New Roman" w:cs="Times New Roman" w:eastAsia="Times New Roman" w:hAnsi="Times New Roman"/>
                <w:sz w:val="20"/>
                <w:szCs w:val="20"/>
                <w:color w:val="008000"/>
                <w:w w:val="99"/>
                <w:vertAlign w:val="superscript"/>
              </w:rPr>
              <w:t>(2)(4)</w:t>
            </w:r>
          </w:p>
        </w:tc>
        <w:tc>
          <w:tcPr>
            <w:tcW w:w="0" w:type="dxa"/>
            <w:vAlign w:val="bottom"/>
          </w:tcPr>
          <w:p>
            <w:pPr>
              <w:spacing w:after="0"/>
              <w:rPr>
                <w:sz w:val="1"/>
                <w:szCs w:val="1"/>
                <w:color w:val="auto"/>
              </w:rPr>
            </w:pPr>
          </w:p>
        </w:tc>
      </w:tr>
      <w:tr>
        <w:trPr>
          <w:trHeight w:val="86"/>
        </w:trPr>
        <w:tc>
          <w:tcPr>
            <w:tcW w:w="660" w:type="dxa"/>
            <w:vAlign w:val="bottom"/>
            <w:gridSpan w:val="3"/>
          </w:tcPr>
          <w:p>
            <w:pPr>
              <w:ind w:left="60"/>
              <w:spacing w:after="0" w:line="86" w:lineRule="exact"/>
              <w:rPr>
                <w:sz w:val="20"/>
                <w:szCs w:val="20"/>
                <w:color w:val="auto"/>
              </w:rPr>
            </w:pPr>
            <w:r>
              <w:rPr>
                <w:rFonts w:ascii="Times New Roman" w:cs="Times New Roman" w:eastAsia="Times New Roman" w:hAnsi="Times New Roman"/>
                <w:sz w:val="9"/>
                <w:szCs w:val="9"/>
                <w:color w:val="0000FF"/>
              </w:rPr>
              <w:t>Medline</w:t>
            </w:r>
          </w:p>
        </w:tc>
        <w:tc>
          <w:tcPr>
            <w:tcW w:w="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0000FF"/>
              </w:rPr>
              <w:t>Common</w:t>
            </w: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ind w:left="60"/>
              <w:spacing w:after="0" w:line="86" w:lineRule="exact"/>
              <w:rPr>
                <w:sz w:val="20"/>
                <w:szCs w:val="20"/>
                <w:color w:val="auto"/>
              </w:rPr>
            </w:pPr>
            <w:r>
              <w:rPr>
                <w:rFonts w:ascii="Times New Roman" w:cs="Times New Roman" w:eastAsia="Times New Roman" w:hAnsi="Times New Roman"/>
                <w:sz w:val="9"/>
                <w:szCs w:val="9"/>
                <w:color w:val="008000"/>
              </w:rPr>
              <w:t>(5)(6)</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ind w:right="51"/>
              <w:spacing w:after="0" w:line="119"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Units of</w:t>
            </w:r>
          </w:p>
        </w:tc>
        <w:tc>
          <w:tcPr>
            <w:tcW w:w="7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0000FF"/>
              </w:rPr>
              <w:t>05/21/2026</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9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2"/>
                <w:szCs w:val="12"/>
                <w:color w:val="0000FF"/>
              </w:rPr>
              <w:t>1,489,924</w:t>
            </w:r>
          </w:p>
        </w:tc>
        <w:tc>
          <w:tcPr>
            <w:tcW w:w="720" w:type="dxa"/>
            <w:vAlign w:val="bottom"/>
          </w:tcPr>
          <w:p>
            <w:pPr>
              <w:ind w:left="300"/>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6"/>
                <w:szCs w:val="16"/>
                <w:color w:val="auto"/>
              </w:rPr>
            </w:pPr>
          </w:p>
        </w:tc>
        <w:tc>
          <w:tcPr>
            <w:tcW w:w="480" w:type="dxa"/>
            <w:vAlign w:val="bottom"/>
          </w:tcPr>
          <w:p>
            <w:pPr>
              <w:jc w:val="center"/>
              <w:ind w:right="31"/>
              <w:spacing w:after="0"/>
              <w:rPr>
                <w:sz w:val="20"/>
                <w:szCs w:val="20"/>
                <w:color w:val="auto"/>
              </w:rPr>
            </w:pPr>
            <w:r>
              <w:rPr>
                <w:rFonts w:ascii="Times New Roman" w:cs="Times New Roman" w:eastAsia="Times New Roman" w:hAnsi="Times New Roman"/>
                <w:sz w:val="12"/>
                <w:szCs w:val="12"/>
                <w:color w:val="0000FF"/>
              </w:rPr>
              <w:t>Class A</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1,489,924</w:t>
            </w:r>
          </w:p>
        </w:tc>
        <w:tc>
          <w:tcPr>
            <w:tcW w:w="660" w:type="dxa"/>
            <w:vAlign w:val="bottom"/>
            <w:vMerge w:val="restart"/>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vMerge w:val="restart"/>
          </w:tcPr>
          <w:p>
            <w:pPr>
              <w:jc w:val="right"/>
              <w:ind w:right="85"/>
              <w:spacing w:after="0"/>
              <w:rPr>
                <w:sz w:val="20"/>
                <w:szCs w:val="20"/>
                <w:color w:val="auto"/>
              </w:rPr>
            </w:pPr>
            <w:r>
              <w:rPr>
                <w:rFonts w:ascii="Times New Roman" w:cs="Times New Roman" w:eastAsia="Times New Roman" w:hAnsi="Times New Roman"/>
                <w:sz w:val="12"/>
                <w:szCs w:val="12"/>
                <w:color w:val="0000FF"/>
              </w:rPr>
              <w:t>6,766,039</w:t>
            </w:r>
          </w:p>
        </w:tc>
        <w:tc>
          <w:tcPr>
            <w:tcW w:w="480" w:type="dxa"/>
            <w:vAlign w:val="bottom"/>
            <w:vMerge w:val="restart"/>
          </w:tcPr>
          <w:p>
            <w:pPr>
              <w:ind w:left="360"/>
              <w:spacing w:after="0"/>
              <w:rPr>
                <w:sz w:val="20"/>
                <w:szCs w:val="20"/>
                <w:color w:val="auto"/>
              </w:rPr>
            </w:pPr>
            <w:r>
              <w:rPr>
                <w:rFonts w:ascii="Times New Roman" w:cs="Times New Roman" w:eastAsia="Times New Roman" w:hAnsi="Times New Roman"/>
                <w:sz w:val="12"/>
                <w:szCs w:val="12"/>
                <w:color w:val="0000FF"/>
              </w:rPr>
              <w:t>I</w:t>
            </w:r>
          </w:p>
        </w:tc>
        <w:tc>
          <w:tcPr>
            <w:tcW w:w="260" w:type="dxa"/>
            <w:vAlign w:val="bottom"/>
          </w:tcPr>
          <w:p>
            <w:pPr>
              <w:spacing w:after="0"/>
              <w:rPr>
                <w:sz w:val="16"/>
                <w:szCs w:val="16"/>
                <w:color w:val="auto"/>
              </w:rPr>
            </w:pPr>
          </w:p>
        </w:tc>
        <w:tc>
          <w:tcPr>
            <w:tcW w:w="1080" w:type="dxa"/>
            <w:vAlign w:val="bottom"/>
            <w:tcBorders>
              <w:right w:val="single" w:sz="8" w:color="2C2C2C"/>
            </w:tcBorders>
            <w:gridSpan w:val="3"/>
          </w:tcPr>
          <w:p>
            <w:pPr>
              <w:ind w:left="60"/>
              <w:spacing w:after="0" w:line="194" w:lineRule="exact"/>
              <w:rPr>
                <w:sz w:val="20"/>
                <w:szCs w:val="20"/>
                <w:color w:val="auto"/>
              </w:rPr>
            </w:pPr>
            <w:r>
              <w:rPr>
                <w:rFonts w:ascii="Times New Roman" w:cs="Times New Roman" w:eastAsia="Times New Roman" w:hAnsi="Times New Roman"/>
                <w:sz w:val="12"/>
                <w:szCs w:val="12"/>
                <w:color w:val="0000FF"/>
                <w:w w:val="99"/>
              </w:rPr>
              <w:t>See Footnotes</w:t>
            </w:r>
            <w:r>
              <w:rPr>
                <w:rFonts w:ascii="Times New Roman" w:cs="Times New Roman" w:eastAsia="Times New Roman" w:hAnsi="Times New Roman"/>
                <w:sz w:val="20"/>
                <w:szCs w:val="20"/>
                <w:color w:val="008000"/>
                <w:w w:val="99"/>
                <w:vertAlign w:val="superscript"/>
              </w:rPr>
              <w:t>(3)(4)</w:t>
            </w:r>
          </w:p>
        </w:tc>
        <w:tc>
          <w:tcPr>
            <w:tcW w:w="0" w:type="dxa"/>
            <w:vAlign w:val="bottom"/>
          </w:tcPr>
          <w:p>
            <w:pPr>
              <w:spacing w:after="0"/>
              <w:rPr>
                <w:sz w:val="1"/>
                <w:szCs w:val="1"/>
                <w:color w:val="auto"/>
              </w:rPr>
            </w:pPr>
          </w:p>
        </w:tc>
      </w:tr>
      <w:tr>
        <w:trPr>
          <w:trHeight w:val="86"/>
        </w:trPr>
        <w:tc>
          <w:tcPr>
            <w:tcW w:w="660" w:type="dxa"/>
            <w:vAlign w:val="bottom"/>
            <w:gridSpan w:val="3"/>
          </w:tcPr>
          <w:p>
            <w:pPr>
              <w:ind w:left="60"/>
              <w:spacing w:after="0" w:line="86" w:lineRule="exact"/>
              <w:rPr>
                <w:sz w:val="20"/>
                <w:szCs w:val="20"/>
                <w:color w:val="auto"/>
              </w:rPr>
            </w:pPr>
            <w:r>
              <w:rPr>
                <w:rFonts w:ascii="Times New Roman" w:cs="Times New Roman" w:eastAsia="Times New Roman" w:hAnsi="Times New Roman"/>
                <w:sz w:val="9"/>
                <w:szCs w:val="9"/>
                <w:color w:val="0000FF"/>
              </w:rPr>
              <w:t>Medline</w:t>
            </w:r>
          </w:p>
        </w:tc>
        <w:tc>
          <w:tcPr>
            <w:tcW w:w="7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9"/>
                <w:szCs w:val="9"/>
                <w:color w:val="0000FF"/>
              </w:rPr>
              <w:t>Common</w:t>
            </w: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ind w:left="60"/>
              <w:spacing w:after="0" w:line="86" w:lineRule="exact"/>
              <w:rPr>
                <w:sz w:val="20"/>
                <w:szCs w:val="20"/>
                <w:color w:val="auto"/>
              </w:rPr>
            </w:pPr>
            <w:r>
              <w:rPr>
                <w:rFonts w:ascii="Times New Roman" w:cs="Times New Roman" w:eastAsia="Times New Roman" w:hAnsi="Times New Roman"/>
                <w:sz w:val="9"/>
                <w:szCs w:val="9"/>
                <w:color w:val="008000"/>
              </w:rPr>
              <w:t>(5)(6)</w:t>
            </w: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660" w:type="dxa"/>
            <w:vAlign w:val="bottom"/>
            <w:gridSpan w:val="3"/>
          </w:tcPr>
          <w:p>
            <w:pPr>
              <w:ind w:left="60"/>
              <w:spacing w:after="0" w:line="119" w:lineRule="exact"/>
              <w:rPr>
                <w:sz w:val="20"/>
                <w:szCs w:val="20"/>
                <w:color w:val="auto"/>
              </w:rPr>
            </w:pPr>
            <w:r>
              <w:rPr>
                <w:rFonts w:ascii="Times New Roman" w:cs="Times New Roman" w:eastAsia="Times New Roman" w:hAnsi="Times New Roman"/>
                <w:sz w:val="12"/>
                <w:szCs w:val="12"/>
                <w:color w:val="0000FF"/>
              </w:rPr>
              <w:t>Holdings,</w:t>
            </w: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ind w:right="51"/>
              <w:spacing w:after="0" w:line="119"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420" w:type="dxa"/>
            <w:vAlign w:val="bottom"/>
            <w:tcBorders>
              <w:top w:val="single" w:sz="8" w:color="2C2C2C"/>
            </w:tcBorders>
            <w:gridSpan w:val="5"/>
          </w:tcPr>
          <w:p>
            <w:pPr>
              <w:ind w:left="60"/>
              <w:spacing w:after="0" w:line="212"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8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3260" w:type="dxa"/>
            <w:vAlign w:val="bottom"/>
            <w:gridSpan w:val="6"/>
          </w:tcPr>
          <w:p>
            <w:pPr>
              <w:spacing w:after="0" w:line="206"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BCP 8 Holdings Mozart Manager L.L.C.</w:t>
              </w:r>
            </w:hyperlink>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1040" w:type="dxa"/>
            <w:vAlign w:val="bottom"/>
            <w:tcBorders>
              <w:top w:val="single" w:sz="8" w:color="0000EE"/>
              <w:bottom w:val="single" w:sz="8" w:color="9A9A9A"/>
            </w:tcBorders>
          </w:tcPr>
          <w:p>
            <w:pPr>
              <w:spacing w:after="0"/>
              <w:rPr>
                <w:sz w:val="13"/>
                <w:szCs w:val="13"/>
                <w:color w:val="auto"/>
              </w:rPr>
            </w:pPr>
          </w:p>
        </w:tc>
        <w:tc>
          <w:tcPr>
            <w:tcW w:w="86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2"/>
                <w:szCs w:val="12"/>
                <w:color w:val="auto"/>
              </w:rPr>
              <w:t>(First)</w:t>
            </w:r>
          </w:p>
        </w:tc>
        <w:tc>
          <w:tcPr>
            <w:tcW w:w="940" w:type="dxa"/>
            <w:vAlign w:val="bottom"/>
            <w:gridSpan w:val="2"/>
          </w:tcPr>
          <w:p>
            <w:pPr>
              <w:ind w:left="500"/>
              <w:spacing w:after="0"/>
              <w:rPr>
                <w:sz w:val="20"/>
                <w:szCs w:val="20"/>
                <w:color w:val="auto"/>
              </w:rPr>
            </w:pPr>
            <w:r>
              <w:rPr>
                <w:rFonts w:ascii="Arial" w:cs="Arial" w:eastAsia="Arial" w:hAnsi="Arial"/>
                <w:sz w:val="12"/>
                <w:szCs w:val="12"/>
                <w:color w:val="auto"/>
                <w:w w:val="96"/>
              </w:rPr>
              <w:t>(Middle)</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C/O BLACKSTONE INC.</w:t>
            </w: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00" w:type="dxa"/>
            <w:vAlign w:val="bottom"/>
          </w:tcPr>
          <w:p>
            <w:pPr>
              <w:spacing w:after="0"/>
              <w:rPr>
                <w:sz w:val="20"/>
                <w:szCs w:val="20"/>
                <w:color w:val="auto"/>
              </w:rPr>
            </w:pPr>
          </w:p>
        </w:tc>
        <w:tc>
          <w:tcPr>
            <w:tcW w:w="23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345 PARK AVENUE</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120" w:type="dxa"/>
            <w:vAlign w:val="bottom"/>
            <w:gridSpan w:val="2"/>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NY</w:t>
            </w: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0000FF"/>
              </w:rPr>
              <w:t>10154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00" w:type="dxa"/>
            <w:vAlign w:val="bottom"/>
          </w:tcPr>
          <w:p>
            <w:pPr>
              <w:spacing w:after="0"/>
              <w:rPr>
                <w:sz w:val="11"/>
                <w:szCs w:val="11"/>
                <w:color w:val="auto"/>
              </w:rPr>
            </w:pPr>
          </w:p>
        </w:tc>
        <w:tc>
          <w:tcPr>
            <w:tcW w:w="560" w:type="dxa"/>
            <w:vAlign w:val="bottom"/>
            <w:tcBorders>
              <w:bottom w:val="single" w:sz="8" w:color="9A9A9A"/>
            </w:tcBorders>
            <w:gridSpan w:val="2"/>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4"/>
                <w:szCs w:val="24"/>
                <w:color w:val="auto"/>
              </w:rPr>
            </w:pPr>
          </w:p>
        </w:tc>
        <w:tc>
          <w:tcPr>
            <w:tcW w:w="1040" w:type="dxa"/>
            <w:vAlign w:val="bottom"/>
          </w:tcPr>
          <w:p>
            <w:pPr>
              <w:ind w:left="120"/>
              <w:spacing w:after="0"/>
              <w:rPr>
                <w:sz w:val="20"/>
                <w:szCs w:val="20"/>
                <w:color w:val="auto"/>
              </w:rPr>
            </w:pPr>
            <w:r>
              <w:rPr>
                <w:rFonts w:ascii="Arial" w:cs="Arial" w:eastAsia="Arial" w:hAnsi="Arial"/>
                <w:sz w:val="12"/>
                <w:szCs w:val="12"/>
                <w:color w:val="auto"/>
              </w:rPr>
              <w:t>(State)</w:t>
            </w:r>
          </w:p>
        </w:tc>
        <w:tc>
          <w:tcPr>
            <w:tcW w:w="940" w:type="dxa"/>
            <w:vAlign w:val="bottom"/>
            <w:gridSpan w:val="2"/>
          </w:tcPr>
          <w:p>
            <w:pPr>
              <w:ind w:left="50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-3815715</wp:posOffset>
            </wp:positionV>
            <wp:extent cx="27940" cy="2248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24853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1" w:right="359" w:bottom="0" w:gutter="0" w:footer="0" w:header="0"/>
          <w:type w:val="continuous"/>
        </w:sectPr>
      </w:pPr>
    </w:p>
    <w:p>
      <w:pPr>
        <w:ind w:left="100"/>
        <w:spacing w:after="0"/>
        <w:rPr>
          <w:rFonts w:ascii="Times New Roman" w:cs="Times New Roman" w:eastAsia="Times New Roman" w:hAnsi="Times New Roman"/>
          <w:sz w:val="19"/>
          <w:szCs w:val="19"/>
          <w:u w:val="single" w:color="auto"/>
          <w:color w:val="0000EE"/>
        </w:rPr>
      </w:pPr>
      <w:hyperlink r:id="rId16">
        <w:r>
          <w:rPr>
            <w:rFonts w:ascii="Times New Roman" w:cs="Times New Roman" w:eastAsia="Times New Roman" w:hAnsi="Times New Roman"/>
            <w:sz w:val="19"/>
            <w:szCs w:val="19"/>
            <w:u w:val="single" w:color="auto"/>
            <w:color w:val="0000EE"/>
          </w:rPr>
          <w:t>BMA VIII L.L.C.</w:t>
        </w:r>
      </w:hyperlink>
    </w:p>
    <w:p>
      <w:pPr>
        <w:sectPr>
          <w:pgSz w:w="11900" w:h="16838" w:orient="portrait"/>
          <w:cols w:equalWidth="0" w:num="1">
            <w:col w:w="11080"/>
          </w:cols>
          <w:pgMar w:left="460" w:top="211"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9"/>
        </w:trPr>
        <w:tc>
          <w:tcPr>
            <w:tcW w:w="1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BLACKSTONE INC.</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345 PARK AVENUE</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10154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0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900" w:type="dxa"/>
            <w:vAlign w:val="bottom"/>
            <w:gridSpan w:val="7"/>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800" w:type="dxa"/>
            <w:vAlign w:val="bottom"/>
            <w:gridSpan w:val="6"/>
          </w:tcPr>
          <w:p>
            <w:pPr>
              <w:spacing w:after="0" w:line="206" w:lineRule="exact"/>
              <w:rPr>
                <w:rFonts w:ascii="Times New Roman" w:cs="Times New Roman" w:eastAsia="Times New Roman" w:hAnsi="Times New Roman"/>
                <w:sz w:val="19"/>
                <w:szCs w:val="19"/>
                <w:color w:val="0000EE"/>
              </w:rPr>
            </w:pPr>
            <w:hyperlink r:id="rId17">
              <w:r>
                <w:rPr>
                  <w:rFonts w:ascii="Times New Roman" w:cs="Times New Roman" w:eastAsia="Times New Roman" w:hAnsi="Times New Roman"/>
                  <w:sz w:val="19"/>
                  <w:szCs w:val="19"/>
                  <w:color w:val="0000EE"/>
                </w:rPr>
                <w:t>Blackstone Holdings II L.P.</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BLACKSTONE INC.</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345 PARK AVENUE</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10154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0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5"/>
        </w:trPr>
        <w:tc>
          <w:tcPr>
            <w:tcW w:w="130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900" w:type="dxa"/>
            <w:vAlign w:val="bottom"/>
            <w:gridSpan w:val="7"/>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800" w:type="dxa"/>
            <w:vAlign w:val="bottom"/>
            <w:gridSpan w:val="6"/>
          </w:tcPr>
          <w:p>
            <w:pPr>
              <w:spacing w:after="0" w:line="206" w:lineRule="exact"/>
              <w:rPr>
                <w:rFonts w:ascii="Times New Roman" w:cs="Times New Roman" w:eastAsia="Times New Roman" w:hAnsi="Times New Roman"/>
                <w:sz w:val="19"/>
                <w:szCs w:val="19"/>
                <w:color w:val="0000EE"/>
              </w:rPr>
            </w:pPr>
            <w:hyperlink r:id="rId18">
              <w:r>
                <w:rPr>
                  <w:rFonts w:ascii="Times New Roman" w:cs="Times New Roman" w:eastAsia="Times New Roman" w:hAnsi="Times New Roman"/>
                  <w:sz w:val="19"/>
                  <w:szCs w:val="19"/>
                  <w:color w:val="0000EE"/>
                </w:rPr>
                <w:t>Blackstone Holdings I/II GP L.L.C.</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80" w:type="dxa"/>
            <w:vAlign w:val="bottom"/>
            <w:tcBorders>
              <w:top w:val="single" w:sz="8" w:color="0000EE"/>
              <w:bottom w:val="single" w:sz="8" w:color="9A9A9A"/>
            </w:tcBorders>
          </w:tcPr>
          <w:p>
            <w:pPr>
              <w:spacing w:after="0"/>
              <w:rPr>
                <w:sz w:val="13"/>
                <w:szCs w:val="13"/>
                <w:color w:val="auto"/>
              </w:rPr>
            </w:pPr>
          </w:p>
        </w:tc>
        <w:tc>
          <w:tcPr>
            <w:tcW w:w="760" w:type="dxa"/>
            <w:vAlign w:val="bottom"/>
            <w:tcBorders>
              <w:top w:val="single" w:sz="8" w:color="0000EE"/>
              <w:bottom w:val="single" w:sz="8" w:color="9A9A9A"/>
            </w:tcBorders>
          </w:tcPr>
          <w:p>
            <w:pPr>
              <w:spacing w:after="0"/>
              <w:rPr>
                <w:sz w:val="13"/>
                <w:szCs w:val="13"/>
                <w:color w:val="auto"/>
              </w:rPr>
            </w:pPr>
          </w:p>
        </w:tc>
        <w:tc>
          <w:tcPr>
            <w:tcW w:w="620" w:type="dxa"/>
            <w:vAlign w:val="bottom"/>
            <w:tcBorders>
              <w:top w:val="single" w:sz="8" w:color="0000EE"/>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C/O BLACKSTONE INC.</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345 PARK AVENUE</w:t>
            </w: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10154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0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75"/>
        </w:trPr>
        <w:tc>
          <w:tcPr>
            <w:tcW w:w="130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900" w:type="dxa"/>
            <w:vAlign w:val="bottom"/>
            <w:gridSpan w:val="7"/>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1380" w:type="dxa"/>
            <w:vAlign w:val="bottom"/>
            <w:gridSpan w:val="3"/>
          </w:tcPr>
          <w:p>
            <w:pPr>
              <w:spacing w:after="0" w:line="206" w:lineRule="exact"/>
              <w:rPr>
                <w:rFonts w:ascii="Times New Roman" w:cs="Times New Roman" w:eastAsia="Times New Roman" w:hAnsi="Times New Roman"/>
                <w:sz w:val="19"/>
                <w:szCs w:val="19"/>
                <w:color w:val="0000EE"/>
              </w:rPr>
            </w:pPr>
            <w:hyperlink r:id="rId19">
              <w:r>
                <w:rPr>
                  <w:rFonts w:ascii="Times New Roman" w:cs="Times New Roman" w:eastAsia="Times New Roman" w:hAnsi="Times New Roman"/>
                  <w:sz w:val="19"/>
                  <w:szCs w:val="19"/>
                  <w:color w:val="0000EE"/>
                </w:rPr>
                <w:t>Blackstone Inc.</w:t>
              </w:r>
            </w:hyperlink>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80" w:type="dxa"/>
            <w:vAlign w:val="bottom"/>
            <w:tcBorders>
              <w:top w:val="single" w:sz="8" w:color="0000EE"/>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(Last)</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345 PARK AVENUE</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6"/>
        </w:trPr>
        <w:tc>
          <w:tcPr>
            <w:tcW w:w="120" w:type="dxa"/>
            <w:vAlign w:val="bottom"/>
            <w:gridSpan w:val="2"/>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1480" w:type="dxa"/>
            <w:vAlign w:val="bottom"/>
            <w:gridSpan w:val="4"/>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NEW YORK</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10154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200" w:type="dxa"/>
            <w:vAlign w:val="bottom"/>
            <w:tcBorders>
              <w:bottom w:val="single" w:sz="8" w:color="9A9A9A"/>
            </w:tcBorders>
            <w:gridSpan w:val="2"/>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2"/>
                <w:szCs w:val="12"/>
                <w:color w:val="auto"/>
              </w:rPr>
              <w:t>(City)</w:t>
            </w:r>
          </w:p>
        </w:tc>
        <w:tc>
          <w:tcPr>
            <w:tcW w:w="1420" w:type="dxa"/>
            <w:vAlign w:val="bottom"/>
            <w:gridSpan w:val="3"/>
          </w:tcPr>
          <w:p>
            <w:pPr>
              <w:ind w:left="2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-5803900</wp:posOffset>
            </wp:positionV>
            <wp:extent cx="2816225" cy="911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16225" cy="9112885"/>
                    </a:xfrm>
                    <a:prstGeom prst="rect">
                      <a:avLst/>
                    </a:prstGeom>
                    <a:noFill/>
                  </pic:spPr>
                </pic:pic>
              </a:graphicData>
            </a:graphic>
          </wp:anchor>
        </w:drawing>
      </w:r>
    </w:p>
    <w:p>
      <w:pPr>
        <w:spacing w:after="0" w:line="95"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21">
        <w:r>
          <w:rPr>
            <w:rFonts w:ascii="Times New Roman" w:cs="Times New Roman" w:eastAsia="Times New Roman" w:hAnsi="Times New Roman"/>
            <w:sz w:val="19"/>
            <w:szCs w:val="19"/>
            <w:u w:val="single" w:color="auto"/>
            <w:color w:val="0000EE"/>
          </w:rPr>
          <w:t>Blackstone Group Management L.L.C.</w:t>
        </w:r>
      </w:hyperlink>
    </w:p>
    <w:p>
      <w:pPr>
        <w:spacing w:after="0" w:line="279"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C/O BLACKSTONE INC.</w:t>
      </w:r>
    </w:p>
    <w:p>
      <w:pPr>
        <w:spacing w:after="0" w:line="5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345 PARK AVENUE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10154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
              <w:spacing w:after="0"/>
              <w:rPr>
                <w:sz w:val="20"/>
                <w:szCs w:val="20"/>
                <w:color w:val="auto"/>
              </w:rPr>
            </w:pPr>
            <w:r>
              <w:rPr>
                <w:rFonts w:ascii="Arial" w:cs="Arial" w:eastAsia="Arial" w:hAnsi="Arial"/>
                <w:sz w:val="12"/>
                <w:szCs w:val="12"/>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8"/>
        </w:trPr>
        <w:tc>
          <w:tcPr>
            <w:tcW w:w="2560" w:type="dxa"/>
            <w:vAlign w:val="bottom"/>
            <w:gridSpan w:val="4"/>
          </w:tcPr>
          <w:p>
            <w:pPr>
              <w:ind w:left="60"/>
              <w:spacing w:after="0" w:line="229"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100" w:type="dxa"/>
            <w:vAlign w:val="bottom"/>
          </w:tcPr>
          <w:p>
            <w:pPr>
              <w:spacing w:after="0"/>
              <w:rPr>
                <w:sz w:val="17"/>
                <w:szCs w:val="17"/>
                <w:color w:val="auto"/>
              </w:rPr>
            </w:pPr>
          </w:p>
        </w:tc>
        <w:tc>
          <w:tcPr>
            <w:tcW w:w="2460" w:type="dxa"/>
            <w:vAlign w:val="bottom"/>
            <w:gridSpan w:val="3"/>
          </w:tcPr>
          <w:p>
            <w:pPr>
              <w:spacing w:after="0" w:line="206" w:lineRule="exact"/>
              <w:rPr>
                <w:rFonts w:ascii="Times New Roman" w:cs="Times New Roman" w:eastAsia="Times New Roman" w:hAnsi="Times New Roman"/>
                <w:sz w:val="19"/>
                <w:szCs w:val="19"/>
                <w:color w:val="0000EE"/>
              </w:rPr>
            </w:pPr>
            <w:hyperlink r:id="rId22">
              <w:r>
                <w:rPr>
                  <w:rFonts w:ascii="Times New Roman" w:cs="Times New Roman" w:eastAsia="Times New Roman" w:hAnsi="Times New Roman"/>
                  <w:sz w:val="19"/>
                  <w:szCs w:val="19"/>
                  <w:color w:val="0000EE"/>
                </w:rPr>
                <w:t>SCHWARZMAN STEPHEN A</w:t>
              </w:r>
            </w:hyperlink>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3"/>
        </w:trPr>
        <w:tc>
          <w:tcPr>
            <w:tcW w:w="10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top w:val="single" w:sz="8" w:color="0000EE"/>
              <w:bottom w:val="single" w:sz="8" w:color="9A9A9A"/>
            </w:tcBorders>
          </w:tcPr>
          <w:p>
            <w:pPr>
              <w:spacing w:after="0"/>
              <w:rPr>
                <w:sz w:val="13"/>
                <w:szCs w:val="13"/>
                <w:color w:val="auto"/>
              </w:rPr>
            </w:pPr>
          </w:p>
        </w:tc>
        <w:tc>
          <w:tcPr>
            <w:tcW w:w="1080" w:type="dxa"/>
            <w:vAlign w:val="bottom"/>
            <w:tcBorders>
              <w:top w:val="single" w:sz="8" w:color="0000EE"/>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(Last)</w:t>
            </w:r>
          </w:p>
        </w:tc>
        <w:tc>
          <w:tcPr>
            <w:tcW w:w="1080" w:type="dxa"/>
            <w:vAlign w:val="bottom"/>
          </w:tcPr>
          <w:p>
            <w:pPr>
              <w:ind w:left="20"/>
              <w:spacing w:after="0"/>
              <w:rPr>
                <w:sz w:val="20"/>
                <w:szCs w:val="20"/>
                <w:color w:val="auto"/>
              </w:rPr>
            </w:pPr>
            <w:r>
              <w:rPr>
                <w:rFonts w:ascii="Arial" w:cs="Arial" w:eastAsia="Arial" w:hAnsi="Arial"/>
                <w:sz w:val="12"/>
                <w:szCs w:val="12"/>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2"/>
                <w:szCs w:val="12"/>
                <w:color w:val="auto"/>
              </w:rPr>
              <w:t>(Middle)</w:t>
            </w:r>
          </w:p>
        </w:tc>
      </w:tr>
      <w:tr>
        <w:trPr>
          <w:trHeight w:val="251"/>
        </w:trPr>
        <w:tc>
          <w:tcPr>
            <w:tcW w:w="100" w:type="dxa"/>
            <w:vAlign w:val="bottom"/>
          </w:tcPr>
          <w:p>
            <w:pPr>
              <w:spacing w:after="0"/>
              <w:rPr>
                <w:sz w:val="21"/>
                <w:szCs w:val="21"/>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 BLACKSTONE INC.</w:t>
            </w: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345 PARK AVENUE</w:t>
            </w:r>
          </w:p>
        </w:tc>
        <w:tc>
          <w:tcPr>
            <w:tcW w:w="10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7"/>
        </w:trPr>
        <w:tc>
          <w:tcPr>
            <w:tcW w:w="120" w:type="dxa"/>
            <w:vAlign w:val="bottom"/>
            <w:gridSpan w:val="2"/>
          </w:tcPr>
          <w:p>
            <w:pPr>
              <w:spacing w:after="0"/>
              <w:rPr>
                <w:sz w:val="11"/>
                <w:szCs w:val="11"/>
                <w:color w:val="auto"/>
              </w:rPr>
            </w:pPr>
          </w:p>
        </w:tc>
        <w:tc>
          <w:tcPr>
            <w:tcW w:w="13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43"/>
        </w:trPr>
        <w:tc>
          <w:tcPr>
            <w:tcW w:w="14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10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NEW YORK</w:t>
            </w:r>
          </w:p>
        </w:tc>
        <w:tc>
          <w:tcPr>
            <w:tcW w:w="10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720" w:type="dxa"/>
            <w:vAlign w:val="bottom"/>
          </w:tcPr>
          <w:p>
            <w:pPr>
              <w:ind w:left="360"/>
              <w:spacing w:after="0"/>
              <w:rPr>
                <w:sz w:val="20"/>
                <w:szCs w:val="20"/>
                <w:color w:val="auto"/>
              </w:rPr>
            </w:pPr>
            <w:r>
              <w:rPr>
                <w:rFonts w:ascii="Times New Roman" w:cs="Times New Roman" w:eastAsia="Times New Roman" w:hAnsi="Times New Roman"/>
                <w:sz w:val="16"/>
                <w:szCs w:val="16"/>
                <w:color w:val="0000FF"/>
              </w:rPr>
              <w:t>10154</w:t>
            </w:r>
          </w:p>
        </w:tc>
        <w:tc>
          <w:tcPr>
            <w:tcW w:w="100" w:type="dxa"/>
            <w:vAlign w:val="bottom"/>
          </w:tcPr>
          <w:p>
            <w:pPr>
              <w:spacing w:after="0"/>
              <w:rPr>
                <w:sz w:val="18"/>
                <w:szCs w:val="18"/>
                <w:color w:val="auto"/>
              </w:rPr>
            </w:pPr>
          </w:p>
        </w:tc>
      </w:tr>
      <w:tr>
        <w:trPr>
          <w:trHeight w:val="137"/>
        </w:trPr>
        <w:tc>
          <w:tcPr>
            <w:tcW w:w="100" w:type="dxa"/>
            <w:vAlign w:val="bottom"/>
          </w:tcPr>
          <w:p>
            <w:pPr>
              <w:spacing w:after="0"/>
              <w:rPr>
                <w:sz w:val="11"/>
                <w:szCs w:val="11"/>
                <w:color w:val="auto"/>
              </w:rPr>
            </w:pPr>
          </w:p>
        </w:tc>
        <w:tc>
          <w:tcPr>
            <w:tcW w:w="1380" w:type="dxa"/>
            <w:vAlign w:val="bottom"/>
            <w:tcBorders>
              <w:bottom w:val="single" w:sz="8" w:color="9A9A9A"/>
            </w:tcBorders>
            <w:gridSpan w:val="2"/>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79"/>
        </w:trPr>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2"/>
                <w:szCs w:val="12"/>
                <w:color w:val="auto"/>
              </w:rPr>
              <w:t>(City)</w:t>
            </w:r>
          </w:p>
        </w:tc>
        <w:tc>
          <w:tcPr>
            <w:tcW w:w="1080" w:type="dxa"/>
            <w:vAlign w:val="bottom"/>
          </w:tcPr>
          <w:p>
            <w:pPr>
              <w:ind w:left="20"/>
              <w:spacing w:after="0"/>
              <w:rPr>
                <w:sz w:val="20"/>
                <w:szCs w:val="20"/>
                <w:color w:val="auto"/>
              </w:rPr>
            </w:pPr>
            <w:r>
              <w:rPr>
                <w:rFonts w:ascii="Arial" w:cs="Arial" w:eastAsia="Arial" w:hAnsi="Arial"/>
                <w:sz w:val="12"/>
                <w:szCs w:val="12"/>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4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holders have the right to exchange their common units of Medline Holdings, LP ("Common Units") for shares of Medline Inc.'s (the "Issuer") Class A common stock ("Class A Common Stock") on a one-for-one basis, subject to customary conversion rate adjustments for stock splits, stock dividends and reclassifications. These exchange rights do not expire.</w:t>
      </w:r>
    </w:p>
    <w:p>
      <w:pPr>
        <w:spacing w:after="0" w:line="9" w:lineRule="exact"/>
        <w:rPr>
          <w:rFonts w:ascii="Times New Roman" w:cs="Times New Roman" w:eastAsia="Times New Roman" w:hAnsi="Times New Roman"/>
          <w:sz w:val="12"/>
          <w:szCs w:val="12"/>
          <w:color w:val="008000"/>
        </w:rPr>
      </w:pPr>
    </w:p>
    <w:p>
      <w:pPr>
        <w:ind w:left="40" w:right="4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p>
      <w:pPr>
        <w:spacing w:after="0" w:line="18" w:lineRule="exact"/>
        <w:rPr>
          <w:rFonts w:ascii="Times New Roman" w:cs="Times New Roman" w:eastAsia="Times New Roman" w:hAnsi="Times New Roman"/>
          <w:sz w:val="12"/>
          <w:szCs w:val="12"/>
          <w:color w:val="008000"/>
        </w:rPr>
      </w:pPr>
    </w:p>
    <w:p>
      <w:pPr>
        <w:ind w:left="40" w:right="300" w:hanging="7"/>
        <w:spacing w:after="0" w:line="265"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of the Issuer held directly by Mozart Aggregator UNLV Holdco L.P. BCP 8 Holdings Mozart Manager L.L.C. is the general partner of Mozart Aggregator UNLV Holdco L.P. BMA VIII L.L.C. is the managing member of BCP 8 Holdings Mozart Manager L.L.C.</w:t>
      </w:r>
    </w:p>
    <w:p>
      <w:pPr>
        <w:spacing w:after="0" w:line="9" w:lineRule="exact"/>
        <w:rPr>
          <w:rFonts w:ascii="Times New Roman" w:cs="Times New Roman" w:eastAsia="Times New Roman" w:hAnsi="Times New Roman"/>
          <w:sz w:val="12"/>
          <w:szCs w:val="12"/>
          <w:color w:val="008000"/>
        </w:rPr>
      </w:pPr>
    </w:p>
    <w:p>
      <w:pPr>
        <w:ind w:left="40" w:right="2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18" w:lineRule="exact"/>
        <w:rPr>
          <w:rFonts w:ascii="Times New Roman" w:cs="Times New Roman" w:eastAsia="Times New Roman" w:hAnsi="Times New Roman"/>
          <w:sz w:val="12"/>
          <w:szCs w:val="12"/>
          <w:color w:val="008000"/>
        </w:rPr>
      </w:pPr>
    </w:p>
    <w:p>
      <w:pPr>
        <w:ind w:left="40" w:right="20" w:hanging="7"/>
        <w:spacing w:after="0" w:line="248" w:lineRule="auto"/>
        <w:tabs>
          <w:tab w:leader="none" w:pos="161"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p>
      <w:pPr>
        <w:sectPr>
          <w:pgSz w:w="11900" w:h="16838" w:orient="portrait"/>
          <w:cols w:equalWidth="0" w:num="1">
            <w:col w:w="10940"/>
          </w:cols>
          <w:pgMar w:left="460" w:top="128" w:right="499" w:bottom="0" w:gutter="0" w:footer="0" w:header="0"/>
        </w:sectPr>
      </w:pPr>
    </w:p>
    <w:bookmarkStart w:id="2" w:name="page3"/>
    <w:bookmarkEnd w:id="2"/>
    <w:p>
      <w:pPr>
        <w:ind w:left="7" w:hanging="7"/>
        <w:spacing w:after="0" w:line="26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Information with respect to each of the Reporting Persons is given solely by such Reporting Person, and no Reporting Person has responsibility for the accuracy or completeness of information supplied by another Reporting Person.</w:t>
      </w:r>
    </w:p>
    <w:p>
      <w:pPr>
        <w:spacing w:after="0" w:line="9" w:lineRule="exact"/>
        <w:rPr>
          <w:rFonts w:ascii="Times New Roman" w:cs="Times New Roman" w:eastAsia="Times New Roman" w:hAnsi="Times New Roman"/>
          <w:sz w:val="12"/>
          <w:szCs w:val="12"/>
          <w:color w:val="008000"/>
        </w:rPr>
      </w:pPr>
    </w:p>
    <w:p>
      <w:pPr>
        <w:jc w:val="both"/>
        <w:ind w:left="7" w:right="20" w:hanging="7"/>
        <w:spacing w:after="0" w:line="26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p>
      <w:pPr>
        <w:spacing w:after="0" w:line="9" w:lineRule="exact"/>
        <w:rPr>
          <w:rFonts w:ascii="Times New Roman" w:cs="Times New Roman" w:eastAsia="Times New Roman" w:hAnsi="Times New Roman"/>
          <w:sz w:val="12"/>
          <w:szCs w:val="12"/>
          <w:color w:val="008000"/>
        </w:rPr>
      </w:pPr>
    </w:p>
    <w:p>
      <w:pPr>
        <w:ind w:left="7" w:right="40" w:hanging="7"/>
        <w:spacing w:after="0" w:line="26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of the Issuer held directly by Mozart Aggregator II UNLV Holdco L.P. Mozart Aggregator II LP is the sole limited partner of Mozart Aggregator II UNLV Holdco L.P. Blackstone Management Associates VIII L.P. is the general partner of Mozart Aggregator II LP and of Mozart Aggregator II UNLV Holdco L.P. BMA VIII L.L.C. is the general partner of Blackstone Management Associates VIII L.P.</w:t>
      </w:r>
    </w:p>
    <w:p>
      <w:pPr>
        <w:spacing w:after="0" w:line="9" w:lineRule="exact"/>
        <w:rPr>
          <w:rFonts w:ascii="Times New Roman" w:cs="Times New Roman" w:eastAsia="Times New Roman" w:hAnsi="Times New Roman"/>
          <w:sz w:val="12"/>
          <w:szCs w:val="12"/>
          <w:color w:val="008000"/>
        </w:rPr>
      </w:pPr>
    </w:p>
    <w:p>
      <w:pPr>
        <w:ind w:left="7" w:right="500" w:hanging="7"/>
        <w:spacing w:after="0" w:line="26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securities of the Issuer held directly by Mozart Aggregator II LP. Blackstone Management Associates VIII L.P. is the general partner of Mozart Aggregator II LP. BMA VIII L.L.C. is the general partner of Blackstone Management Associates VIII L.P.</w:t>
      </w:r>
    </w:p>
    <w:p>
      <w:pPr>
        <w:spacing w:after="0" w:line="9" w:lineRule="exact"/>
        <w:rPr>
          <w:rFonts w:ascii="Times New Roman" w:cs="Times New Roman" w:eastAsia="Times New Roman" w:hAnsi="Times New Roman"/>
          <w:sz w:val="12"/>
          <w:szCs w:val="12"/>
          <w:color w:val="008000"/>
        </w:rPr>
      </w:pPr>
    </w:p>
    <w:p>
      <w:pPr>
        <w:ind w:left="7" w:right="420" w:hanging="7"/>
        <w:spacing w:after="0" w:line="26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held. Upon the conversion of Common Units, an equivalent number of shares of Class B Common Stock were automatically cancelled.</w:t>
      </w:r>
    </w:p>
    <w:p>
      <w:pPr>
        <w:spacing w:after="0" w:line="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Remarks:</w:t>
      </w:r>
    </w:p>
    <w:p>
      <w:pPr>
        <w:spacing w:after="0" w:line="46" w:lineRule="exact"/>
        <w:rPr>
          <w:sz w:val="20"/>
          <w:szCs w:val="20"/>
          <w:color w:val="auto"/>
        </w:rPr>
      </w:pPr>
    </w:p>
    <w:p>
      <w:pPr>
        <w:ind w:left="7"/>
        <w:spacing w:after="0"/>
        <w:rPr>
          <w:sz w:val="20"/>
          <w:szCs w:val="20"/>
          <w:color w:val="auto"/>
        </w:rPr>
      </w:pPr>
      <w:r>
        <w:rPr>
          <w:rFonts w:ascii="Times New Roman" w:cs="Times New Roman" w:eastAsia="Times New Roman" w:hAnsi="Times New Roman"/>
          <w:sz w:val="12"/>
          <w:szCs w:val="12"/>
          <w:color w:val="008000"/>
        </w:rPr>
        <w:t>Because no more than 10 reporting persons can file any one Form 4 through the Securities and Exchange Commission's EDGAR system, certain affiliates of the Reporting Persons have filed a separate Form 4.</w:t>
      </w:r>
    </w:p>
    <w:p>
      <w:pPr>
        <w:sectPr>
          <w:pgSz w:w="11900" w:h="16838" w:orient="portrait"/>
          <w:cols w:equalWidth="0" w:num="1">
            <w:col w:w="10907"/>
          </w:cols>
          <w:pgMar w:left="493" w:top="127" w:right="499" w:bottom="1440" w:gutter="0" w:footer="0" w:header="0"/>
        </w:sectPr>
      </w:pPr>
    </w:p>
    <w:p>
      <w:pPr>
        <w:spacing w:after="0" w:line="67"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BCP 8 HOLDINGS MOZART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2369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23698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MANAGER L.L.C., By: BMA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3761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23761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VIII L.L.C.,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210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02108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member, By: /s/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13093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13093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Striano Name: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737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Striano Title: Senior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395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23952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Director and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170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17030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Officer of Global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306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3060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BMA VIII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02425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024255"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Christopher Striano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7378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Christopher Striano Title: Senior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3055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30556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17602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17602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Operating Officer of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1131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11315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3155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1559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BLACKSTONE HOLDINGS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28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28270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L.P., By: 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589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0523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0523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By: /s/ Victoria Portnoy,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25793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25793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5"/>
          <w:szCs w:val="15"/>
          <w:color w:val="0000FF"/>
        </w:rPr>
        <w:t>Victoria Portnoy,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455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45565"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Director -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18173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18173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BLACKSTONE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-1270</wp:posOffset>
            </wp:positionV>
            <wp:extent cx="13436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343660" cy="7620"/>
                    </a:xfrm>
                    <a:prstGeom prst="rect">
                      <a:avLst/>
                    </a:prstGeom>
                    <a:noFill/>
                  </pic:spPr>
                </pic:pic>
              </a:graphicData>
            </a:graphic>
          </wp:anchor>
        </w:drawing>
      </w:r>
    </w:p>
    <w:p>
      <w:pPr>
        <w:spacing w:after="0" w:line="13"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GP L.L.C., By: /s/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737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73785"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5"/>
          <w:szCs w:val="15"/>
          <w:color w:val="0000FF"/>
        </w:rPr>
        <w:t>Portnoy, Name: Victoria Portnoy,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2905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Title: Managing Director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0566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6"/>
          <w:szCs w:val="16"/>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76644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6644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BLACKSTONE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1912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19126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Victoria Portnoy, Name: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157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Portnoy,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576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35763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8248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82486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BLACKSTONE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0198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019810" cy="7620"/>
                    </a:xfrm>
                    <a:prstGeom prst="rect">
                      <a:avLst/>
                    </a:prstGeom>
                    <a:noFill/>
                  </pic:spPr>
                </pic:pic>
              </a:graphicData>
            </a:graphic>
          </wp:anchor>
        </w:drawing>
      </w:r>
    </w:p>
    <w:p>
      <w:pPr>
        <w:spacing w:after="0" w:line="2"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13208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320800" cy="7620"/>
                    </a:xfrm>
                    <a:prstGeom prst="rect">
                      <a:avLst/>
                    </a:prstGeom>
                    <a:noFill/>
                  </pic:spPr>
                </pic:pic>
              </a:graphicData>
            </a:graphic>
          </wp:anchor>
        </w:drawing>
      </w:r>
    </w:p>
    <w:p>
      <w:pPr>
        <w:ind w:left="6567"/>
        <w:spacing w:after="0"/>
        <w:rPr>
          <w:sz w:val="20"/>
          <w:szCs w:val="20"/>
          <w:color w:val="auto"/>
        </w:rPr>
      </w:pPr>
      <w:r>
        <w:rPr>
          <w:rFonts w:ascii="Times New Roman" w:cs="Times New Roman" w:eastAsia="Times New Roman" w:hAnsi="Times New Roman"/>
          <w:sz w:val="15"/>
          <w:szCs w:val="15"/>
          <w:color w:val="0000FF"/>
        </w:rPr>
        <w:t>Victoria Portnoy, Name: Victoria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1572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31572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5"/>
          <w:szCs w:val="15"/>
          <w:color w:val="0000FF"/>
        </w:rPr>
        <w:t>Portnoy,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-8890</wp:posOffset>
            </wp:positionV>
            <wp:extent cx="13576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357630" cy="7620"/>
                    </a:xfrm>
                    <a:prstGeom prst="rect">
                      <a:avLst/>
                    </a:prstGeom>
                    <a:noFill/>
                  </pic:spPr>
                </pic:pic>
              </a:graphicData>
            </a:graphic>
          </wp:anchor>
        </w:drawing>
      </w:r>
    </w:p>
    <w:p>
      <w:pPr>
        <w:spacing w:after="0" w:line="1"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-16510</wp:posOffset>
            </wp:positionV>
            <wp:extent cx="8248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824865" cy="7620"/>
                    </a:xfrm>
                    <a:prstGeom prst="rect">
                      <a:avLst/>
                    </a:prstGeom>
                    <a:noFill/>
                  </pic:spPr>
                </pic:pic>
              </a:graphicData>
            </a:graphic>
          </wp:anchor>
        </w:drawing>
      </w:r>
    </w:p>
    <w:p>
      <w:pPr>
        <w:spacing w:after="0" w:line="25" w:lineRule="exact"/>
        <w:rPr>
          <w:sz w:val="20"/>
          <w:szCs w:val="20"/>
          <w:color w:val="auto"/>
        </w:rPr>
      </w:pPr>
    </w:p>
    <w:p>
      <w:pPr>
        <w:ind w:left="6567"/>
        <w:spacing w:after="0"/>
        <w:rPr>
          <w:sz w:val="20"/>
          <w:szCs w:val="20"/>
          <w:color w:val="auto"/>
        </w:rPr>
      </w:pPr>
      <w:r>
        <w:rPr>
          <w:rFonts w:ascii="Times New Roman" w:cs="Times New Roman" w:eastAsia="Times New Roman" w:hAnsi="Times New Roman"/>
          <w:sz w:val="16"/>
          <w:szCs w:val="16"/>
          <w:color w:val="0000FF"/>
        </w:rPr>
        <w:t>/s/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-8255</wp:posOffset>
            </wp:positionV>
            <wp:extent cx="110172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10172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05/26/2026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45402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454025" cy="7620"/>
                    </a:xfrm>
                    <a:prstGeom prst="rect">
                      <a:avLst/>
                    </a:prstGeom>
                    <a:noFill/>
                  </pic:spPr>
                </pic:pic>
              </a:graphicData>
            </a:graphic>
          </wp:anchor>
        </w:drawing>
      </w:r>
    </w:p>
    <w:p>
      <w:pPr>
        <w:spacing w:after="0" w:line="69" w:lineRule="exact"/>
        <w:rPr>
          <w:sz w:val="20"/>
          <w:szCs w:val="20"/>
          <w:color w:val="auto"/>
        </w:rPr>
      </w:pPr>
    </w:p>
    <w:p>
      <w:pPr>
        <w:sectPr>
          <w:pgSz w:w="11900" w:h="16838" w:orient="portrait"/>
          <w:cols w:equalWidth="0" w:num="2">
            <w:col w:w="8707" w:space="60"/>
            <w:col w:w="2140"/>
          </w:cols>
          <w:pgMar w:left="493" w:top="127" w:right="499" w:bottom="1440" w:gutter="0" w:footer="0" w:header="0"/>
          <w:type w:val="continuous"/>
        </w:sectPr>
      </w:pPr>
    </w:p>
    <w:p>
      <w:pPr>
        <w:ind w:left="6567"/>
        <w:spacing w:after="0"/>
        <w:tabs>
          <w:tab w:leader="none" w:pos="8747"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3" w:lineRule="exact"/>
        <w:rPr>
          <w:sz w:val="20"/>
          <w:szCs w:val="20"/>
          <w:color w:val="auto"/>
        </w:rPr>
      </w:pPr>
    </w:p>
    <w:p>
      <w:pPr>
        <w:jc w:val="both"/>
        <w:ind w:left="7" w:right="3940" w:hanging="7"/>
        <w:spacing w:after="0" w:line="314"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7"/>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7"/>
      </w:cols>
      <w:pgMar w:left="493"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13" Type="http://schemas.openxmlformats.org/officeDocument/2006/relationships/hyperlink" Target="http://www.sec.gov/cgi-bin/browse-edgar?action=getcompany&amp;CIK=0002094484" TargetMode="External"/><Relationship Id="rId14" Type="http://schemas.openxmlformats.org/officeDocument/2006/relationships/hyperlink" Target="http://www.sec.gov/cgi-bin/browse-edgar?action=getcompany&amp;CIK=0002046386" TargetMode="External"/><Relationship Id="rId16" Type="http://schemas.openxmlformats.org/officeDocument/2006/relationships/hyperlink" Target="http://www.sec.gov/cgi-bin/browse-edgar?action=getcompany&amp;CIK=0002084966" TargetMode="External"/><Relationship Id="rId17" Type="http://schemas.openxmlformats.org/officeDocument/2006/relationships/hyperlink" Target="http://www.sec.gov/cgi-bin/browse-edgar?action=getcompany&amp;CIK=0001484870" TargetMode="External"/><Relationship Id="rId18" Type="http://schemas.openxmlformats.org/officeDocument/2006/relationships/hyperlink" Target="http://www.sec.gov/cgi-bin/browse-edgar?action=getcompany&amp;CIK=0001464695" TargetMode="External"/><Relationship Id="rId19" Type="http://schemas.openxmlformats.org/officeDocument/2006/relationships/hyperlink" Target="http://www.sec.gov/cgi-bin/browse-edgar?action=getcompany&amp;CIK=0001393818" TargetMode="External"/><Relationship Id="rId21" Type="http://schemas.openxmlformats.org/officeDocument/2006/relationships/hyperlink" Target="http://www.sec.gov/cgi-bin/browse-edgar?action=getcompany&amp;CIK=0001404071" TargetMode="External"/><Relationship Id="rId22" Type="http://schemas.openxmlformats.org/officeDocument/2006/relationships/hyperlink" Target="http://www.sec.gov/cgi-bin/browse-edgar?action=getcompany&amp;CIK=00010708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2026-05-26T15:52:21Z</dcterms:created>
  <dcterms:modified xsi:type="dcterms:W3CDTF">2026-05-26T15:52:21Z</dcterms:modified>
</cp:coreProperties>
</file>