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pPr>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pPr>
            <w:r>
              <w:t xml:space="preserve">SECURITIES AND EXCHANGE COMMISSION </w:t>
              <w:br/>
              <w:t xml:space="preserve">Washington, D.C. 20549 </w:t>
            </w:r>
          </w:p>
        </w:tc>
      </w:tr>
      <w:tr>
        <w:tc>
          <w:tcPr>
            <w:tcW w:w="5956" w:type="dxa"/>
            <w:tcBorders/>
            <w:vAlign w:val="center"/>
          </w:tcPr>
          <w:p>
            <w:pPr>
              <w:pStyle w:val="TableContents"/>
              <w:bidi w:val="0"/>
              <w:jc w:val="left"/>
            </w:pPr>
            <w:r/>
          </w:p>
          <w:p>
            <w:pPr>
              <w:pStyle w:val="TableContents"/>
              <w:bidi w:val="0"/>
              <w:spacing w:before="0" w:after="0"/>
              <w:jc w:val="left"/>
            </w:pPr>
            <w:r>
              <w:t xml:space="preserve">SCHEDULE 13G </w:t>
            </w:r>
          </w:p>
          <w:p>
            <w:pPr>
              <w:pStyle w:val="TableContents"/>
              <w:bidi w:val="0"/>
              <w:spacing w:before="0" w:after="0"/>
              <w:jc w:val="left"/>
            </w:pPr>
            <w:r/>
          </w:p>
        </w:tc>
      </w:tr>
      <w:tr>
        <w:tc>
          <w:tcPr>
            <w:tcW w:w="5956" w:type="dxa"/>
            <w:tcBorders/>
            <w:vAlign w:val="center"/>
          </w:tcPr>
          <w:p>
            <w:pPr>
              <w:pStyle w:val="TableContents"/>
              <w:bidi w:val="0"/>
              <w:spacing w:before="0" w:after="0"/>
              <w:jc w:val="left"/>
            </w:pPr>
            <w:r>
              <w:t xml:space="preserve">UNDER THE SECURITIES EXCHANGE ACT OF 1934 </w:t>
            </w:r>
          </w:p>
        </w:tc>
      </w:tr>
      <w:t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pPr>
            <w:r/>
          </w:p>
          <w:p>
            <w:pPr>
              <w:pStyle w:val="TableContents"/>
              <w:bidi w:val="0"/>
              <w:spacing w:before="0" w:after="0"/>
              <w:jc w:val="center"/>
              <w:rPr>
                <w:b/>
              </w:rPr>
            </w:pPr>
            <w:r>
              <w:rPr>
                <w:b/>
              </w:rPr>
              <w:t>(Name of Issuer)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pPr>
            <w:r/>
          </w:p>
          <w:p>
            <w:pPr>
              <w:pStyle w:val="TableContents"/>
              <w:bidi w:val="0"/>
              <w:spacing w:before="0" w:after="0"/>
              <w:jc w:val="center"/>
              <w:rPr>
                <w:b/>
              </w:rPr>
            </w:pPr>
            <w:r>
              <w:rPr>
                <w:b/>
              </w:rPr>
              <w:t>(Title of Class of Securities)</w:t>
            </w:r>
          </w:p>
          <w:p>
            <w:pPr>
              <w:pStyle w:val="TableContents"/>
              <w:bidi w:val="0"/>
              <w:spacing w:before="0" w:after="0"/>
              <w:jc w:val="left"/>
            </w:pPr>
            <w:r/>
          </w:p>
        </w:tc>
      </w:tr>
      <w:tr>
        <w:tc>
          <w:tcPr>
            <w:tcW w:w="5956" w:type="dxa"/>
            <w:tcBorders/>
            <w:vAlign w:val="center"/>
          </w:tcPr>
          <w:p>
            <w:pPr>
              <w:pStyle w:val="HorizontalLine"/>
              <w:bidi w:val="0"/>
              <w:jc w:val="center"/>
            </w:pPr>
            <w:r/>
          </w:p>
          <w:p>
            <w:pPr>
              <w:pStyle w:val="TableContents"/>
              <w:bidi w:val="0"/>
              <w:spacing w:before="0" w:after="0"/>
              <w:jc w:val="center"/>
              <w:rPr>
                <w:b/>
              </w:rPr>
            </w:pPr>
            <w:r>
              <w:rPr>
                <w:b/>
              </w:rPr>
              <w:t>(CUSIP Number)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11/04/2026</w:t>
            </w:r>
          </w:p>
          <w:p>
            <w:pPr>
              <w:pStyle w:val="HorizontalLine"/>
              <w:bidi w:val="0"/>
              <w:jc w:val="center"/>
            </w:p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pPr>
      <w:r/>
    </w:p>
    <w:tbl>
      <w:tblPr>
        <w:tblW w:w="8446" w:type="dxa"/>
        <w:jc w:val="left"/>
        <w:tblInd w:w="0" w:type="dxa"/>
        <w:tblLayout w:type="fixed"/>
        <w:tblCellMar>
          <w:top w:w="28" w:type="dxa"/>
          <w:left w:w="28" w:type="dxa"/>
          <w:bottom w:w="28" w:type="dxa"/>
          <w:right w:w="28" w:type="dxa"/>
        </w:tblCellMar>
      </w:tblPr>
      <w:tblGrid>
        <w:gridCol w:w="8446"/>
      </w:tblGrid>
      <w:tr>
        <w:tc>
          <w:tcPr>
            <w:tcW w:w="8446" w:type="dxa"/>
            <w:tcBorders/>
            <w:vAlign w:val="center"/>
          </w:tcPr>
          <w:p>
            <w:pPr>
              <w:pStyle w:val="TableContents"/>
              <w:bidi w:val="0"/>
              <w:spacing w:before="0" w:after="283"/>
              <w:jc w:val="left"/>
            </w:pPr>
            <w:r>
              <w:t>Check the appropriate box to designate the rule pursuant to which this Schedule is filed:</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t>   </w:t>
            </w:r>
            <w:r>
              <w:t xml:space="preserve">Rule 13d-1(b)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t>   </w:t>
            </w:r>
            <w:r>
              <w:t xml:space="preserve">Rule 13d-1(c)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t>   </w:t>
            </w:r>
            <w:r>
              <w:t xml:space="preserve">Rule 13d-1(d) </w:t>
            </w:r>
          </w:p>
        </w:tc>
      </w:tr>
    </w:tbl>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283"/>
        <w:jc w:val="left"/>
      </w:pPr>
      <w:r/>
    </w:p>
    <w:p>
      <w:pPr>
        <w:pStyle w:val="TextBody"/>
        <w:bidi w:val="0"/>
        <w:spacing w:before="0" w:after="0"/>
        <w:jc w:val="left"/>
      </w:pPr>
      <w: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c>
          <w:tcPr>
            <w:tcW w:w="2292" w:type="dxa"/>
            <w:tcBorders/>
            <w:vAlign w:val="center"/>
          </w:tcPr>
          <w:p>
            <w:pPr>
              <w:pStyle w:val="TableContents"/>
              <w:bidi w:val="0"/>
              <w:spacing w:before="0" w:after="283"/>
              <w:jc w:val="left"/>
            </w:pPr>
            <w:r>
              <w:t>1</w:t>
            </w:r>
          </w:p>
        </w:tc>
        <w:tc>
          <w:tcPr>
            <w:tcW w:w="7913" w:type="dxa"/>
            <w:tcBorders/>
            <w:vAlign w:val="center"/>
          </w:tcPr>
          <w:p>
            <w:pPr>
              <w:pStyle w:val="TableContents"/>
              <w:bidi w:val="0"/>
              <w:jc w:val="left"/>
            </w:pPr>
            <w:r>
              <w:t xml:space="preserve">Names of Reporting Persons </w:t>
            </w:r>
          </w:p>
          <w:p>
            <w:pPr>
              <w:pStyle w:val="TableContents"/>
              <w:bidi w:val="0"/>
              <w:spacing w:before="0" w:after="0"/>
              <w:jc w:val="left"/>
            </w:pPr>
            <w:r>
              <w:t>GIC Private Limited</w:t>
            </w:r>
          </w:p>
        </w:tc>
      </w:tr>
      <w:tr>
        <w:tc>
          <w:tcPr>
            <w:tcW w:w="2292" w:type="dxa"/>
            <w:tcBorders/>
            <w:vAlign w:val="center"/>
          </w:tcPr>
          <w:p>
            <w:pPr>
              <w:pStyle w:val="TableContents"/>
              <w:bidi w:val="0"/>
              <w:spacing w:before="0" w:after="283"/>
              <w:jc w:val="left"/>
            </w:pPr>
            <w:r>
              <w:t>2</w:t>
            </w:r>
          </w:p>
        </w:tc>
        <w:tc>
          <w:tcPr>
            <w:tcW w:w="7913"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t xml:space="preserve">  (b) </w:t>
            </w:r>
          </w:p>
        </w:tc>
      </w:tr>
      <w:tr>
        <w:tc>
          <w:tcPr>
            <w:tcW w:w="2292" w:type="dxa"/>
            <w:tcBorders/>
            <w:vAlign w:val="center"/>
          </w:tcPr>
          <w:p>
            <w:pPr>
              <w:pStyle w:val="TableContents"/>
              <w:bidi w:val="0"/>
              <w:spacing w:before="0" w:after="283"/>
              <w:jc w:val="left"/>
            </w:pPr>
            <w:r>
              <w:t>3</w:t>
            </w:r>
          </w:p>
        </w:tc>
        <w:tc>
          <w:tcPr>
            <w:tcW w:w="7913" w:type="dxa"/>
            <w:tcBorders/>
            <w:vAlign w:val="center"/>
          </w:tcPr>
          <w:p>
            <w:pPr>
              <w:pStyle w:val="TableContents"/>
              <w:bidi w:val="0"/>
              <w:spacing w:before="0" w:after="283"/>
              <w:jc w:val="left"/>
            </w:pPr>
            <w:r>
              <w:t>Sec Use Only</w:t>
            </w:r>
          </w:p>
        </w:tc>
      </w:tr>
      <w:tr>
        <w:tc>
          <w:tcPr>
            <w:tcW w:w="2292" w:type="dxa"/>
            <w:tcBorders/>
            <w:vAlign w:val="center"/>
          </w:tcPr>
          <w:p>
            <w:pPr>
              <w:pStyle w:val="TableContents"/>
              <w:bidi w:val="0"/>
              <w:spacing w:before="0" w:after="283"/>
              <w:jc w:val="left"/>
            </w:pPr>
            <w:r>
              <w:t>4</w:t>
            </w:r>
          </w:p>
        </w:tc>
        <w:tc>
          <w:tcPr>
            <w:tcW w:w="7913"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SINGAPORE </w:t>
            </w:r>
          </w:p>
        </w:tc>
      </w:tr>
      <w:tr>
        <w:tc>
          <w:tcPr>
            <w:tcW w:w="2292" w:type="dxa"/>
            <w:tcBorders/>
            <w:vAlign w:val="center"/>
          </w:tcPr>
          <w:p>
            <w:pPr>
              <w:pStyle w:val="TableContents"/>
              <w:bidi w:val="0"/>
              <w:spacing w:before="0" w:after="0"/>
              <w:jc w:val="left"/>
            </w:pPr>
            <w: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c>
                <w:tcPr>
                  <w:tcW w:w="242" w:type="dxa"/>
                  <w:tcBorders/>
                  <w:vAlign w:val="center"/>
                </w:tcPr>
                <w:p>
                  <w:pPr>
                    <w:pStyle w:val="TableContents"/>
                    <w:bidi w:val="0"/>
                    <w:spacing w:before="0" w:after="283"/>
                    <w:jc w:val="left"/>
                  </w:pPr>
                  <w:r>
                    <w:t>5</w:t>
                  </w:r>
                </w:p>
              </w:tc>
              <w:tc>
                <w:tcPr>
                  <w:tcW w:w="2790" w:type="dxa"/>
                  <w:tcBorders/>
                  <w:vAlign w:val="center"/>
                </w:tcPr>
                <w:p>
                  <w:pPr>
                    <w:pStyle w:val="TableContents"/>
                    <w:bidi w:val="0"/>
                    <w:jc w:val="left"/>
                  </w:pPr>
                  <w:r>
                    <w:t xml:space="preserve">Sole Voting Power </w:t>
                  </w:r>
                </w:p>
                <w:p>
                  <w:pPr>
                    <w:pStyle w:val="TableContents"/>
                    <w:bidi w:val="0"/>
                    <w:spacing w:before="0" w:after="0"/>
                    <w:jc w:val="left"/>
                  </w:pPr>
                  <w:r>
                    <w:t>9,183,061.00</w:t>
                  </w:r>
                </w:p>
              </w:tc>
            </w:tr>
            <w:tr>
              <w:tc>
                <w:tcPr>
                  <w:tcW w:w="242" w:type="dxa"/>
                  <w:tcBorders/>
                  <w:vAlign w:val="center"/>
                </w:tcPr>
                <w:p>
                  <w:pPr>
                    <w:pStyle w:val="TableContents"/>
                    <w:bidi w:val="0"/>
                    <w:spacing w:before="0" w:after="283"/>
                    <w:jc w:val="left"/>
                  </w:pPr>
                  <w:r>
                    <w:t>6</w:t>
                  </w:r>
                </w:p>
              </w:tc>
              <w:tc>
                <w:tcPr>
                  <w:tcW w:w="2790" w:type="dxa"/>
                  <w:tcBorders/>
                  <w:vAlign w:val="center"/>
                </w:tcPr>
                <w:p>
                  <w:pPr>
                    <w:pStyle w:val="TableContents"/>
                    <w:bidi w:val="0"/>
                    <w:jc w:val="left"/>
                  </w:pPr>
                  <w:r>
                    <w:t xml:space="preserve">Shared Voting Power </w:t>
                  </w:r>
                </w:p>
                <w:p>
                  <w:pPr>
                    <w:pStyle w:val="TableContents"/>
                    <w:bidi w:val="0"/>
                    <w:spacing w:before="0" w:after="0"/>
                    <w:jc w:val="left"/>
                  </w:pPr>
                  <w:r>
                    <w:t>65,451,041.00</w:t>
                  </w:r>
                </w:p>
              </w:tc>
            </w:tr>
            <w:tr>
              <w:tc>
                <w:tcPr>
                  <w:tcW w:w="242" w:type="dxa"/>
                  <w:tcBorders/>
                  <w:vAlign w:val="center"/>
                </w:tcPr>
                <w:p>
                  <w:pPr>
                    <w:pStyle w:val="TableContents"/>
                    <w:bidi w:val="0"/>
                    <w:spacing w:before="0" w:after="283"/>
                    <w:jc w:val="left"/>
                  </w:pPr>
                  <w:r>
                    <w:t>7</w:t>
                  </w:r>
                </w:p>
              </w:tc>
              <w:tc>
                <w:tcPr>
                  <w:tcW w:w="2790" w:type="dxa"/>
                  <w:tcBorders/>
                  <w:vAlign w:val="center"/>
                </w:tcPr>
                <w:p>
                  <w:pPr>
                    <w:pStyle w:val="TableContents"/>
                    <w:bidi w:val="0"/>
                    <w:jc w:val="left"/>
                  </w:pPr>
                  <w:r>
                    <w:t xml:space="preserve">Sole Dispositive Power </w:t>
                  </w:r>
                </w:p>
                <w:p>
                  <w:pPr>
                    <w:pStyle w:val="TableContents"/>
                    <w:bidi w:val="0"/>
                    <w:spacing w:before="0" w:after="0"/>
                    <w:jc w:val="left"/>
                  </w:pPr>
                  <w:r>
                    <w:t>9,183,061.00</w:t>
                  </w:r>
                </w:p>
              </w:tc>
            </w:tr>
            <w:tr>
              <w:tc>
                <w:tcPr>
                  <w:tcW w:w="242" w:type="dxa"/>
                  <w:tcBorders/>
                  <w:vAlign w:val="center"/>
                </w:tcPr>
                <w:p>
                  <w:pPr>
                    <w:pStyle w:val="TableContents"/>
                    <w:bidi w:val="0"/>
                    <w:spacing w:before="0" w:after="283"/>
                    <w:jc w:val="left"/>
                  </w:pPr>
                  <w:r>
                    <w:t>8</w:t>
                  </w:r>
                </w:p>
              </w:tc>
              <w:tc>
                <w:tcPr>
                  <w:tcW w:w="2790" w:type="dxa"/>
                  <w:tcBorders/>
                  <w:vAlign w:val="center"/>
                </w:tcPr>
                <w:p>
                  <w:pPr>
                    <w:pStyle w:val="TableContents"/>
                    <w:bidi w:val="0"/>
                    <w:jc w:val="left"/>
                  </w:pPr>
                  <w:r>
                    <w:t xml:space="preserve">Shared Dispositive Power </w:t>
                  </w:r>
                </w:p>
                <w:p>
                  <w:pPr>
                    <w:pStyle w:val="TableContents"/>
                    <w:bidi w:val="0"/>
                    <w:spacing w:before="0" w:after="0"/>
                    <w:jc w:val="left"/>
                  </w:pPr>
                  <w:r>
                    <w:t>65,451,041.00</w:t>
                  </w:r>
                </w:p>
              </w:tc>
            </w:tr>
          </w:tbl>
          <w:p>
            <w:pPr>
              <w:pStyle w:val="TableContents"/>
              <w:bidi w:val="0"/>
              <w:spacing w:before="0" w:after="283"/>
              <w:jc w:val="left"/>
            </w:pPr>
            <w:r/>
          </w:p>
        </w:tc>
        <w:tc>
          <w:tcPr>
            <w:tcW w:w="7913" w:type="dxa"/>
            <w:tcBorders/>
            <w:vAlign w:val="center"/>
          </w:tcPr>
          <w:p>
            <w:pPr>
              <w:pStyle w:val="TableContents"/>
              <w:bidi w:val="0"/>
              <w:spacing w:before="0" w:after="283"/>
              <w:jc w:val="left"/>
              <w:rPr>
                <w:sz w:val="4"/>
                <w:szCs w:val="4"/>
              </w:rPr>
            </w:pPr>
            <w:r>
              <w:rPr>
                <w:sz w:val="4"/>
                <w:szCs w:val="4"/>
              </w:rPr>
            </w:r>
          </w:p>
        </w:tc>
      </w:tr>
      <w:tr>
        <w:tc>
          <w:tcPr>
            <w:tcW w:w="2292" w:type="dxa"/>
            <w:tcBorders/>
            <w:vAlign w:val="center"/>
          </w:tcPr>
          <w:p>
            <w:pPr>
              <w:pStyle w:val="TableContents"/>
              <w:bidi w:val="0"/>
              <w:spacing w:before="0" w:after="283"/>
              <w:jc w:val="left"/>
            </w:pPr>
            <w:r>
              <w:t>9</w:t>
            </w:r>
          </w:p>
        </w:tc>
        <w:tc>
          <w:tcPr>
            <w:tcW w:w="7913"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74,634,102.00</w:t>
            </w:r>
          </w:p>
        </w:tc>
      </w:tr>
      <w:tr>
        <w:tc>
          <w:tcPr>
            <w:tcW w:w="2292" w:type="dxa"/>
            <w:tcBorders/>
            <w:vAlign w:val="center"/>
          </w:tcPr>
          <w:p>
            <w:pPr>
              <w:pStyle w:val="TableContents"/>
              <w:bidi w:val="0"/>
              <w:spacing w:before="0" w:after="283"/>
              <w:jc w:val="left"/>
            </w:pPr>
            <w:r>
              <w:t>10</w:t>
            </w:r>
          </w:p>
        </w:tc>
        <w:tc>
          <w:tcPr>
            <w:tcW w:w="7913" w:type="dxa"/>
            <w:tcBorders/>
            <w:vAlign w:val="center"/>
          </w:tcPr>
          <w:p>
            <w:pPr>
              <w:pStyle w:val="TableContents"/>
              <w:bidi w:val="0"/>
              <w:spacing w:before="0" w:after="283"/>
              <w:jc w:val="left"/>
            </w:pPr>
            <w:r>
              <w:t xml:space="preserve">Check box if the aggregate amount in row (9) excludes certain shares (See Instructions) </w:t>
              <w:br/>
              <w:br/>
            </w: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c>
          <w:tcPr>
            <w:tcW w:w="2292" w:type="dxa"/>
            <w:tcBorders/>
            <w:vAlign w:val="center"/>
          </w:tcPr>
          <w:p>
            <w:pPr>
              <w:pStyle w:val="TableContents"/>
              <w:bidi w:val="0"/>
              <w:spacing w:before="0" w:after="283"/>
              <w:jc w:val="left"/>
            </w:pPr>
            <w:r>
              <w:t>11</w:t>
            </w:r>
          </w:p>
        </w:tc>
        <w:tc>
          <w:tcPr>
            <w:tcW w:w="7913" w:type="dxa"/>
            <w:tcBorders/>
            <w:vAlign w:val="center"/>
          </w:tcPr>
          <w:p>
            <w:pPr>
              <w:pStyle w:val="TableContents"/>
              <w:bidi w:val="0"/>
              <w:jc w:val="left"/>
            </w:pPr>
            <w:r>
              <w:t xml:space="preserve">Percent of class represented by amount in row (9) </w:t>
            </w:r>
          </w:p>
          <w:p>
            <w:pPr>
              <w:pStyle w:val="TableContents"/>
              <w:bidi w:val="0"/>
              <w:spacing w:before="0" w:after="0"/>
              <w:jc w:val="left"/>
            </w:pPr>
            <w:r>
              <w:t xml:space="preserve">8.49 % </w:t>
            </w:r>
          </w:p>
        </w:tc>
      </w:tr>
      <w:tr>
        <w:tc>
          <w:tcPr>
            <w:tcW w:w="2292" w:type="dxa"/>
            <w:tcBorders/>
            <w:vAlign w:val="center"/>
          </w:tcPr>
          <w:p>
            <w:pPr>
              <w:pStyle w:val="TableContents"/>
              <w:bidi w:val="0"/>
              <w:spacing w:before="0" w:after="283"/>
              <w:jc w:val="left"/>
            </w:pPr>
            <w:r>
              <w:t>12</w:t>
            </w:r>
          </w:p>
        </w:tc>
        <w:tc>
          <w:tcPr>
            <w:tcW w:w="7913" w:type="dxa"/>
            <w:tcBorders/>
            <w:vAlign w:val="center"/>
          </w:tcPr>
          <w:p>
            <w:pPr>
              <w:pStyle w:val="TableContents"/>
              <w:bidi w:val="0"/>
              <w:jc w:val="left"/>
            </w:pPr>
            <w:r>
              <w:t xml:space="preserve">Type of Reporting Person (See Instructions) </w:t>
            </w:r>
          </w:p>
          <w:p>
            <w:pPr>
              <w:pStyle w:val="TableContents"/>
              <w:bidi w:val="0"/>
              <w:spacing w:before="0" w:after="0"/>
              <w:jc w:val="left"/>
            </w:pPr>
            <w:r>
              <w:t>CO</w:t>
            </w:r>
          </w:p>
        </w:tc>
      </w:tr>
    </w:tbl>
    <w:p>
      <w:pPr>
        <w:pStyle w:val="TextBody"/>
        <w:bidi w:val="0"/>
        <w:spacing w:before="0" w:after="0"/>
        <w:jc w:val="left"/>
      </w:pPr>
      <w:r/>
    </w:p>
    <w:p>
      <w:pPr>
        <w:pStyle w:val="TextBody"/>
        <w:bidi w:val="0"/>
        <w:spacing w:before="0" w:after="0"/>
        <w:jc w:val="left"/>
      </w:pPr>
      <w:r>
        <w:rPr>
          <w:b/>
          <w:color w:val="000000"/>
        </w:rPr>
        <w:t>Comment for Type of Reporting Person:</w:t>
      </w:r>
      <w:r>
        <w:t>  Percentage is based on 878,657,055 shares of Class A Common Stock, par value $0.0001 per share, outstanding as reported in Medline Inc.'s Quarterly Report on Form 10-Q filed with the Securities and Exchange Commission on November 4, 2026.</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c>
          <w:tcPr>
            <w:tcW w:w="2292" w:type="dxa"/>
            <w:tcBorders/>
            <w:vAlign w:val="center"/>
          </w:tcPr>
          <w:p>
            <w:pPr>
              <w:pStyle w:val="TableContents"/>
              <w:bidi w:val="0"/>
              <w:spacing w:before="0" w:after="283"/>
              <w:jc w:val="left"/>
            </w:pPr>
            <w:r>
              <w:t>1</w:t>
            </w:r>
          </w:p>
        </w:tc>
        <w:tc>
          <w:tcPr>
            <w:tcW w:w="7913" w:type="dxa"/>
            <w:tcBorders/>
            <w:vAlign w:val="center"/>
          </w:tcPr>
          <w:p>
            <w:pPr>
              <w:pStyle w:val="TableContents"/>
              <w:bidi w:val="0"/>
              <w:jc w:val="left"/>
            </w:pPr>
            <w:r>
              <w:t xml:space="preserve">Names of Reporting Persons </w:t>
            </w:r>
          </w:p>
          <w:p>
            <w:pPr>
              <w:pStyle w:val="TableContents"/>
              <w:bidi w:val="0"/>
              <w:spacing w:before="0" w:after="0"/>
              <w:jc w:val="left"/>
            </w:pPr>
            <w:r>
              <w:t>GIC Special Investments Private Limited</w:t>
            </w:r>
          </w:p>
        </w:tc>
      </w:tr>
      <w:tr>
        <w:tc>
          <w:tcPr>
            <w:tcW w:w="2292" w:type="dxa"/>
            <w:tcBorders/>
            <w:vAlign w:val="center"/>
          </w:tcPr>
          <w:p>
            <w:pPr>
              <w:pStyle w:val="TableContents"/>
              <w:bidi w:val="0"/>
              <w:spacing w:before="0" w:after="283"/>
              <w:jc w:val="left"/>
            </w:pPr>
            <w:r>
              <w:t>2</w:t>
            </w:r>
          </w:p>
        </w:tc>
        <w:tc>
          <w:tcPr>
            <w:tcW w:w="7913"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t xml:space="preserve">  (b) </w:t>
            </w:r>
          </w:p>
        </w:tc>
      </w:tr>
      <w:tr>
        <w:tc>
          <w:tcPr>
            <w:tcW w:w="2292" w:type="dxa"/>
            <w:tcBorders/>
            <w:vAlign w:val="center"/>
          </w:tcPr>
          <w:p>
            <w:pPr>
              <w:pStyle w:val="TableContents"/>
              <w:bidi w:val="0"/>
              <w:spacing w:before="0" w:after="283"/>
              <w:jc w:val="left"/>
            </w:pPr>
            <w:r>
              <w:t>3</w:t>
            </w:r>
          </w:p>
        </w:tc>
        <w:tc>
          <w:tcPr>
            <w:tcW w:w="7913" w:type="dxa"/>
            <w:tcBorders/>
            <w:vAlign w:val="center"/>
          </w:tcPr>
          <w:p>
            <w:pPr>
              <w:pStyle w:val="TableContents"/>
              <w:bidi w:val="0"/>
              <w:spacing w:before="0" w:after="283"/>
              <w:jc w:val="left"/>
            </w:pPr>
            <w:r>
              <w:t>Sec Use Only</w:t>
            </w:r>
          </w:p>
        </w:tc>
      </w:tr>
      <w:tr>
        <w:tc>
          <w:tcPr>
            <w:tcW w:w="2292" w:type="dxa"/>
            <w:tcBorders/>
            <w:vAlign w:val="center"/>
          </w:tcPr>
          <w:p>
            <w:pPr>
              <w:pStyle w:val="TableContents"/>
              <w:bidi w:val="0"/>
              <w:spacing w:before="0" w:after="283"/>
              <w:jc w:val="left"/>
            </w:pPr>
            <w:r>
              <w:t>4</w:t>
            </w:r>
          </w:p>
        </w:tc>
        <w:tc>
          <w:tcPr>
            <w:tcW w:w="7913"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SINGAPORE </w:t>
            </w:r>
          </w:p>
        </w:tc>
      </w:tr>
      <w:tr>
        <w:tc>
          <w:tcPr>
            <w:tcW w:w="2292" w:type="dxa"/>
            <w:tcBorders/>
            <w:vAlign w:val="center"/>
          </w:tcPr>
          <w:p>
            <w:pPr>
              <w:pStyle w:val="TableContents"/>
              <w:bidi w:val="0"/>
              <w:spacing w:before="0" w:after="0"/>
              <w:jc w:val="left"/>
            </w:pPr>
            <w: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c>
                <w:tcPr>
                  <w:tcW w:w="242" w:type="dxa"/>
                  <w:tcBorders/>
                  <w:vAlign w:val="center"/>
                </w:tcPr>
                <w:p>
                  <w:pPr>
                    <w:pStyle w:val="TableContents"/>
                    <w:bidi w:val="0"/>
                    <w:spacing w:before="0" w:after="283"/>
                    <w:jc w:val="left"/>
                  </w:pPr>
                  <w:r>
                    <w:t>5</w:t>
                  </w:r>
                </w:p>
              </w:tc>
              <w:tc>
                <w:tcPr>
                  <w:tcW w:w="2790" w:type="dxa"/>
                  <w:tcBorders/>
                  <w:vAlign w:val="center"/>
                </w:tcPr>
                <w:p>
                  <w:pPr>
                    <w:pStyle w:val="TableContents"/>
                    <w:bidi w:val="0"/>
                    <w:jc w:val="left"/>
                  </w:pPr>
                  <w:r>
                    <w:t xml:space="preserve">Sole Voting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6</w:t>
                  </w:r>
                </w:p>
              </w:tc>
              <w:tc>
                <w:tcPr>
                  <w:tcW w:w="2790" w:type="dxa"/>
                  <w:tcBorders/>
                  <w:vAlign w:val="center"/>
                </w:tcPr>
                <w:p>
                  <w:pPr>
                    <w:pStyle w:val="TableContents"/>
                    <w:bidi w:val="0"/>
                    <w:jc w:val="left"/>
                  </w:pPr>
                  <w:r>
                    <w:t xml:space="preserve">Shared Voting Power </w:t>
                  </w:r>
                </w:p>
                <w:p>
                  <w:pPr>
                    <w:pStyle w:val="TableContents"/>
                    <w:bidi w:val="0"/>
                    <w:spacing w:before="0" w:after="0"/>
                    <w:jc w:val="left"/>
                  </w:pPr>
                  <w:r>
                    <w:t>59,408,506.00</w:t>
                  </w:r>
                </w:p>
              </w:tc>
            </w:tr>
            <w:tr>
              <w:tc>
                <w:tcPr>
                  <w:tcW w:w="242" w:type="dxa"/>
                  <w:tcBorders/>
                  <w:vAlign w:val="center"/>
                </w:tcPr>
                <w:p>
                  <w:pPr>
                    <w:pStyle w:val="TableContents"/>
                    <w:bidi w:val="0"/>
                    <w:spacing w:before="0" w:after="283"/>
                    <w:jc w:val="left"/>
                  </w:pPr>
                  <w:r>
                    <w:t>7</w:t>
                  </w:r>
                </w:p>
              </w:tc>
              <w:tc>
                <w:tcPr>
                  <w:tcW w:w="2790" w:type="dxa"/>
                  <w:tcBorders/>
                  <w:vAlign w:val="center"/>
                </w:tcPr>
                <w:p>
                  <w:pPr>
                    <w:pStyle w:val="TableContents"/>
                    <w:bidi w:val="0"/>
                    <w:jc w:val="left"/>
                  </w:pPr>
                  <w:r>
                    <w:t xml:space="preserve">Sole Dispositive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8</w:t>
                  </w:r>
                </w:p>
              </w:tc>
              <w:tc>
                <w:tcPr>
                  <w:tcW w:w="2790" w:type="dxa"/>
                  <w:tcBorders/>
                  <w:vAlign w:val="center"/>
                </w:tcPr>
                <w:p>
                  <w:pPr>
                    <w:pStyle w:val="TableContents"/>
                    <w:bidi w:val="0"/>
                    <w:jc w:val="left"/>
                  </w:pPr>
                  <w:r>
                    <w:t xml:space="preserve">Shared Dispositive Power </w:t>
                  </w:r>
                </w:p>
                <w:p>
                  <w:pPr>
                    <w:pStyle w:val="TableContents"/>
                    <w:bidi w:val="0"/>
                    <w:spacing w:before="0" w:after="0"/>
                    <w:jc w:val="left"/>
                  </w:pPr>
                  <w:r>
                    <w:t>59,408,506.00</w:t>
                  </w:r>
                </w:p>
              </w:tc>
            </w:tr>
          </w:tbl>
          <w:p>
            <w:pPr>
              <w:pStyle w:val="TableContents"/>
              <w:bidi w:val="0"/>
              <w:spacing w:before="0" w:after="283"/>
              <w:jc w:val="left"/>
            </w:pPr>
            <w:r/>
          </w:p>
        </w:tc>
        <w:tc>
          <w:tcPr>
            <w:tcW w:w="7913" w:type="dxa"/>
            <w:tcBorders/>
            <w:vAlign w:val="center"/>
          </w:tcPr>
          <w:p>
            <w:pPr>
              <w:pStyle w:val="TableContents"/>
              <w:bidi w:val="0"/>
              <w:spacing w:before="0" w:after="283"/>
              <w:jc w:val="left"/>
              <w:rPr>
                <w:sz w:val="4"/>
                <w:szCs w:val="4"/>
              </w:rPr>
            </w:pPr>
            <w:r>
              <w:rPr>
                <w:sz w:val="4"/>
                <w:szCs w:val="4"/>
              </w:rPr>
            </w:r>
          </w:p>
        </w:tc>
      </w:tr>
      <w:tr>
        <w:tc>
          <w:tcPr>
            <w:tcW w:w="2292" w:type="dxa"/>
            <w:tcBorders/>
            <w:vAlign w:val="center"/>
          </w:tcPr>
          <w:p>
            <w:pPr>
              <w:pStyle w:val="TableContents"/>
              <w:bidi w:val="0"/>
              <w:spacing w:before="0" w:after="283"/>
              <w:jc w:val="left"/>
            </w:pPr>
            <w:r>
              <w:t>9</w:t>
            </w:r>
          </w:p>
        </w:tc>
        <w:tc>
          <w:tcPr>
            <w:tcW w:w="7913"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59,408,506.00</w:t>
            </w:r>
          </w:p>
        </w:tc>
      </w:tr>
      <w:tr>
        <w:tc>
          <w:tcPr>
            <w:tcW w:w="2292" w:type="dxa"/>
            <w:tcBorders/>
            <w:vAlign w:val="center"/>
          </w:tcPr>
          <w:p>
            <w:pPr>
              <w:pStyle w:val="TableContents"/>
              <w:bidi w:val="0"/>
              <w:spacing w:before="0" w:after="283"/>
              <w:jc w:val="left"/>
            </w:pPr>
            <w:r>
              <w:t>10</w:t>
            </w:r>
          </w:p>
        </w:tc>
        <w:tc>
          <w:tcPr>
            <w:tcW w:w="7913" w:type="dxa"/>
            <w:tcBorders/>
            <w:vAlign w:val="center"/>
          </w:tcPr>
          <w:p>
            <w:pPr>
              <w:pStyle w:val="TableContents"/>
              <w:bidi w:val="0"/>
              <w:spacing w:before="0" w:after="283"/>
              <w:jc w:val="left"/>
            </w:pPr>
            <w:r>
              <w:t xml:space="preserve">Check box if the aggregate amount in row (9) excludes certain shares (See Instructions) </w:t>
              <w:br/>
              <w:br/>
            </w:r>
            <w: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c>
          <w:tcPr>
            <w:tcW w:w="2292" w:type="dxa"/>
            <w:tcBorders/>
            <w:vAlign w:val="center"/>
          </w:tcPr>
          <w:p>
            <w:pPr>
              <w:pStyle w:val="TableContents"/>
              <w:bidi w:val="0"/>
              <w:spacing w:before="0" w:after="283"/>
              <w:jc w:val="left"/>
            </w:pPr>
            <w:r>
              <w:t>11</w:t>
            </w:r>
          </w:p>
        </w:tc>
        <w:tc>
          <w:tcPr>
            <w:tcW w:w="7913" w:type="dxa"/>
            <w:tcBorders/>
            <w:vAlign w:val="center"/>
          </w:tcPr>
          <w:p>
            <w:pPr>
              <w:pStyle w:val="TableContents"/>
              <w:bidi w:val="0"/>
              <w:jc w:val="left"/>
            </w:pPr>
            <w:r>
              <w:t xml:space="preserve">Percent of class represented by amount in row (9) </w:t>
            </w:r>
          </w:p>
          <w:p>
            <w:pPr>
              <w:pStyle w:val="TableContents"/>
              <w:bidi w:val="0"/>
              <w:spacing w:before="0" w:after="0"/>
              <w:jc w:val="left"/>
            </w:pPr>
            <w:r>
              <w:t xml:space="preserve">6.76 % </w:t>
            </w:r>
          </w:p>
        </w:tc>
      </w:tr>
      <w:tr>
        <w:tc>
          <w:tcPr>
            <w:tcW w:w="2292" w:type="dxa"/>
            <w:tcBorders/>
            <w:vAlign w:val="center"/>
          </w:tcPr>
          <w:p>
            <w:pPr>
              <w:pStyle w:val="TableContents"/>
              <w:bidi w:val="0"/>
              <w:spacing w:before="0" w:after="283"/>
              <w:jc w:val="left"/>
            </w:pPr>
            <w:r>
              <w:t>12</w:t>
            </w:r>
          </w:p>
        </w:tc>
        <w:tc>
          <w:tcPr>
            <w:tcW w:w="7913" w:type="dxa"/>
            <w:tcBorders/>
            <w:vAlign w:val="center"/>
          </w:tcPr>
          <w:p>
            <w:pPr>
              <w:pStyle w:val="TableContents"/>
              <w:bidi w:val="0"/>
              <w:jc w:val="left"/>
            </w:pPr>
            <w:r>
              <w:t xml:space="preserve">Type of Reporting Person (See Instructions) </w:t>
            </w:r>
          </w:p>
          <w:p>
            <w:pPr>
              <w:pStyle w:val="TableContents"/>
              <w:bidi w:val="0"/>
              <w:spacing w:before="0" w:after="0"/>
              <w:jc w:val="left"/>
            </w:pPr>
            <w:r>
              <w:t>CO</w:t>
            </w:r>
          </w:p>
        </w:tc>
      </w:tr>
    </w:tbl>
    <w:p>
      <w:pPr>
        <w:pStyle w:val="TextBody"/>
        <w:bidi w:val="0"/>
        <w:spacing w:before="0" w:after="0"/>
        <w:jc w:val="left"/>
      </w:pPr>
      <w:r/>
    </w:p>
    <w:p>
      <w:pPr>
        <w:pStyle w:val="TextBody"/>
        <w:bidi w:val="0"/>
        <w:spacing w:before="0" w:after="0"/>
        <w:jc w:val="left"/>
      </w:pPr>
      <w:r>
        <w:rPr>
          <w:b/>
          <w:color w:val="000000"/>
        </w:rPr>
        <w:t>Comment for Type of Reporting Person:</w:t>
      </w:r>
      <w:r>
        <w:t>  Percentage is based on 878,657,055 shares of Class A Common Stock, par value $0.0001 per share, outstanding as reported in Medline Inc.'s Quarterly Report on Form 10-Q filed with the Securities and Exchange Commission on November 4, 2026.</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c>
          <w:tcPr>
            <w:tcW w:w="2292" w:type="dxa"/>
            <w:tcBorders/>
            <w:vAlign w:val="center"/>
          </w:tcPr>
          <w:p>
            <w:pPr>
              <w:pStyle w:val="TableContents"/>
              <w:bidi w:val="0"/>
              <w:spacing w:before="0" w:after="283"/>
              <w:jc w:val="left"/>
            </w:pPr>
            <w:r>
              <w:t>1</w:t>
            </w:r>
          </w:p>
        </w:tc>
        <w:tc>
          <w:tcPr>
            <w:tcW w:w="7913" w:type="dxa"/>
            <w:tcBorders/>
            <w:vAlign w:val="center"/>
          </w:tcPr>
          <w:p>
            <w:pPr>
              <w:pStyle w:val="TableContents"/>
              <w:bidi w:val="0"/>
              <w:jc w:val="left"/>
            </w:pPr>
            <w:r>
              <w:t xml:space="preserve">Names of Reporting Persons </w:t>
            </w:r>
          </w:p>
          <w:p>
            <w:pPr>
              <w:pStyle w:val="TableContents"/>
              <w:bidi w:val="0"/>
              <w:spacing w:before="0" w:after="0"/>
              <w:jc w:val="left"/>
            </w:pPr>
            <w:r>
              <w:t>Hux Investment Pte. Ltd.</w:t>
            </w:r>
          </w:p>
        </w:tc>
      </w:tr>
      <w:tr>
        <w:tc>
          <w:tcPr>
            <w:tcW w:w="2292" w:type="dxa"/>
            <w:tcBorders/>
            <w:vAlign w:val="center"/>
          </w:tcPr>
          <w:p>
            <w:pPr>
              <w:pStyle w:val="TableContents"/>
              <w:bidi w:val="0"/>
              <w:spacing w:before="0" w:after="283"/>
              <w:jc w:val="left"/>
            </w:pPr>
            <w:r>
              <w:t>2</w:t>
            </w:r>
          </w:p>
        </w:tc>
        <w:tc>
          <w:tcPr>
            <w:tcW w:w="7913"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t xml:space="preserve">  (b) </w:t>
            </w:r>
          </w:p>
        </w:tc>
      </w:tr>
      <w:tr>
        <w:tc>
          <w:tcPr>
            <w:tcW w:w="2292" w:type="dxa"/>
            <w:tcBorders/>
            <w:vAlign w:val="center"/>
          </w:tcPr>
          <w:p>
            <w:pPr>
              <w:pStyle w:val="TableContents"/>
              <w:bidi w:val="0"/>
              <w:spacing w:before="0" w:after="283"/>
              <w:jc w:val="left"/>
            </w:pPr>
            <w:r>
              <w:t>3</w:t>
            </w:r>
          </w:p>
        </w:tc>
        <w:tc>
          <w:tcPr>
            <w:tcW w:w="7913" w:type="dxa"/>
            <w:tcBorders/>
            <w:vAlign w:val="center"/>
          </w:tcPr>
          <w:p>
            <w:pPr>
              <w:pStyle w:val="TableContents"/>
              <w:bidi w:val="0"/>
              <w:spacing w:before="0" w:after="283"/>
              <w:jc w:val="left"/>
            </w:pPr>
            <w:r>
              <w:t>Sec Use Only</w:t>
            </w:r>
          </w:p>
        </w:tc>
      </w:tr>
      <w:tr>
        <w:tc>
          <w:tcPr>
            <w:tcW w:w="2292" w:type="dxa"/>
            <w:tcBorders/>
            <w:vAlign w:val="center"/>
          </w:tcPr>
          <w:p>
            <w:pPr>
              <w:pStyle w:val="TableContents"/>
              <w:bidi w:val="0"/>
              <w:spacing w:before="0" w:after="283"/>
              <w:jc w:val="left"/>
            </w:pPr>
            <w:r>
              <w:t>4</w:t>
            </w:r>
          </w:p>
        </w:tc>
        <w:tc>
          <w:tcPr>
            <w:tcW w:w="7913"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SINGAPORE </w:t>
            </w:r>
          </w:p>
        </w:tc>
      </w:tr>
      <w:tr>
        <w:tc>
          <w:tcPr>
            <w:tcW w:w="2292" w:type="dxa"/>
            <w:tcBorders/>
            <w:vAlign w:val="center"/>
          </w:tcPr>
          <w:p>
            <w:pPr>
              <w:pStyle w:val="TableContents"/>
              <w:bidi w:val="0"/>
              <w:spacing w:before="0" w:after="0"/>
              <w:jc w:val="left"/>
            </w:pPr>
            <w: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c>
                <w:tcPr>
                  <w:tcW w:w="242" w:type="dxa"/>
                  <w:tcBorders/>
                  <w:vAlign w:val="center"/>
                </w:tcPr>
                <w:p>
                  <w:pPr>
                    <w:pStyle w:val="TableContents"/>
                    <w:bidi w:val="0"/>
                    <w:spacing w:before="0" w:after="283"/>
                    <w:jc w:val="left"/>
                  </w:pPr>
                  <w:r>
                    <w:t>5</w:t>
                  </w:r>
                </w:p>
              </w:tc>
              <w:tc>
                <w:tcPr>
                  <w:tcW w:w="2790" w:type="dxa"/>
                  <w:tcBorders/>
                  <w:vAlign w:val="center"/>
                </w:tcPr>
                <w:p>
                  <w:pPr>
                    <w:pStyle w:val="TableContents"/>
                    <w:bidi w:val="0"/>
                    <w:jc w:val="left"/>
                  </w:pPr>
                  <w:r>
                    <w:t xml:space="preserve">Sole Voting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6</w:t>
                  </w:r>
                </w:p>
              </w:tc>
              <w:tc>
                <w:tcPr>
                  <w:tcW w:w="2790" w:type="dxa"/>
                  <w:tcBorders/>
                  <w:vAlign w:val="center"/>
                </w:tcPr>
                <w:p>
                  <w:pPr>
                    <w:pStyle w:val="TableContents"/>
                    <w:bidi w:val="0"/>
                    <w:jc w:val="left"/>
                  </w:pPr>
                  <w:r>
                    <w:t xml:space="preserve">Shared Voting Power </w:t>
                  </w:r>
                </w:p>
                <w:p>
                  <w:pPr>
                    <w:pStyle w:val="TableContents"/>
                    <w:bidi w:val="0"/>
                    <w:spacing w:before="0" w:after="0"/>
                    <w:jc w:val="left"/>
                  </w:pPr>
                  <w:r>
                    <w:t>59,408,506.00</w:t>
                  </w:r>
                </w:p>
              </w:tc>
            </w:tr>
            <w:tr>
              <w:tc>
                <w:tcPr>
                  <w:tcW w:w="242" w:type="dxa"/>
                  <w:tcBorders/>
                  <w:vAlign w:val="center"/>
                </w:tcPr>
                <w:p>
                  <w:pPr>
                    <w:pStyle w:val="TableContents"/>
                    <w:bidi w:val="0"/>
                    <w:spacing w:before="0" w:after="283"/>
                    <w:jc w:val="left"/>
                  </w:pPr>
                  <w:r>
                    <w:t>7</w:t>
                  </w:r>
                </w:p>
              </w:tc>
              <w:tc>
                <w:tcPr>
                  <w:tcW w:w="2790" w:type="dxa"/>
                  <w:tcBorders/>
                  <w:vAlign w:val="center"/>
                </w:tcPr>
                <w:p>
                  <w:pPr>
                    <w:pStyle w:val="TableContents"/>
                    <w:bidi w:val="0"/>
                    <w:jc w:val="left"/>
                  </w:pPr>
                  <w:r>
                    <w:t xml:space="preserve">Sole Dispositive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8</w:t>
                  </w:r>
                </w:p>
              </w:tc>
              <w:tc>
                <w:tcPr>
                  <w:tcW w:w="2790" w:type="dxa"/>
                  <w:tcBorders/>
                  <w:vAlign w:val="center"/>
                </w:tcPr>
                <w:p>
                  <w:pPr>
                    <w:pStyle w:val="TableContents"/>
                    <w:bidi w:val="0"/>
                    <w:jc w:val="left"/>
                  </w:pPr>
                  <w:r>
                    <w:t xml:space="preserve">Shared Dispositive Power </w:t>
                  </w:r>
                </w:p>
                <w:p>
                  <w:pPr>
                    <w:pStyle w:val="TableContents"/>
                    <w:bidi w:val="0"/>
                    <w:spacing w:before="0" w:after="0"/>
                    <w:jc w:val="left"/>
                  </w:pPr>
                  <w:r>
                    <w:t>59,408,506.00</w:t>
                  </w:r>
                </w:p>
              </w:tc>
            </w:tr>
          </w:tbl>
          <w:p>
            <w:pPr>
              <w:pStyle w:val="TableContents"/>
              <w:bidi w:val="0"/>
              <w:spacing w:before="0" w:after="283"/>
              <w:jc w:val="left"/>
            </w:pPr>
            <w:r/>
          </w:p>
        </w:tc>
        <w:tc>
          <w:tcPr>
            <w:tcW w:w="7913" w:type="dxa"/>
            <w:tcBorders/>
            <w:vAlign w:val="center"/>
          </w:tcPr>
          <w:p>
            <w:pPr>
              <w:pStyle w:val="TableContents"/>
              <w:bidi w:val="0"/>
              <w:spacing w:before="0" w:after="283"/>
              <w:jc w:val="left"/>
              <w:rPr>
                <w:sz w:val="4"/>
                <w:szCs w:val="4"/>
              </w:rPr>
            </w:pPr>
            <w:r>
              <w:rPr>
                <w:sz w:val="4"/>
                <w:szCs w:val="4"/>
              </w:rPr>
            </w:r>
          </w:p>
        </w:tc>
      </w:tr>
      <w:tr>
        <w:tc>
          <w:tcPr>
            <w:tcW w:w="2292" w:type="dxa"/>
            <w:tcBorders/>
            <w:vAlign w:val="center"/>
          </w:tcPr>
          <w:p>
            <w:pPr>
              <w:pStyle w:val="TableContents"/>
              <w:bidi w:val="0"/>
              <w:spacing w:before="0" w:after="283"/>
              <w:jc w:val="left"/>
            </w:pPr>
            <w:r>
              <w:t>9</w:t>
            </w:r>
          </w:p>
        </w:tc>
        <w:tc>
          <w:tcPr>
            <w:tcW w:w="7913"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59,408,506.00</w:t>
            </w:r>
          </w:p>
        </w:tc>
      </w:tr>
      <w:tr>
        <w:tc>
          <w:tcPr>
            <w:tcW w:w="2292" w:type="dxa"/>
            <w:tcBorders/>
            <w:vAlign w:val="center"/>
          </w:tcPr>
          <w:p>
            <w:pPr>
              <w:pStyle w:val="TableContents"/>
              <w:bidi w:val="0"/>
              <w:spacing w:before="0" w:after="283"/>
              <w:jc w:val="left"/>
            </w:pPr>
            <w:r>
              <w:t>10</w:t>
            </w:r>
          </w:p>
        </w:tc>
        <w:tc>
          <w:tcPr>
            <w:tcW w:w="7913" w:type="dxa"/>
            <w:tcBorders/>
            <w:vAlign w:val="center"/>
          </w:tcPr>
          <w:p>
            <w:pPr>
              <w:pStyle w:val="TableContents"/>
              <w:bidi w:val="0"/>
              <w:spacing w:before="0" w:after="283"/>
              <w:jc w:val="left"/>
            </w:pPr>
            <w:r>
              <w:t xml:space="preserve">Check box if the aggregate amount in row (9) excludes certain shares (See Instructions) </w:t>
              <w:br/>
              <w:br/>
            </w:r>
            <w: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c>
          <w:tcPr>
            <w:tcW w:w="2292" w:type="dxa"/>
            <w:tcBorders/>
            <w:vAlign w:val="center"/>
          </w:tcPr>
          <w:p>
            <w:pPr>
              <w:pStyle w:val="TableContents"/>
              <w:bidi w:val="0"/>
              <w:spacing w:before="0" w:after="283"/>
              <w:jc w:val="left"/>
            </w:pPr>
            <w:r>
              <w:t>11</w:t>
            </w:r>
          </w:p>
        </w:tc>
        <w:tc>
          <w:tcPr>
            <w:tcW w:w="7913" w:type="dxa"/>
            <w:tcBorders/>
            <w:vAlign w:val="center"/>
          </w:tcPr>
          <w:p>
            <w:pPr>
              <w:pStyle w:val="TableContents"/>
              <w:bidi w:val="0"/>
              <w:jc w:val="left"/>
            </w:pPr>
            <w:r>
              <w:t xml:space="preserve">Percent of class represented by amount in row (9) </w:t>
            </w:r>
          </w:p>
          <w:p>
            <w:pPr>
              <w:pStyle w:val="TableContents"/>
              <w:bidi w:val="0"/>
              <w:spacing w:before="0" w:after="0"/>
              <w:jc w:val="left"/>
            </w:pPr>
            <w:r>
              <w:t xml:space="preserve">6.76 % </w:t>
            </w:r>
          </w:p>
        </w:tc>
      </w:tr>
      <w:tr>
        <w:tc>
          <w:tcPr>
            <w:tcW w:w="2292" w:type="dxa"/>
            <w:tcBorders/>
            <w:vAlign w:val="center"/>
          </w:tcPr>
          <w:p>
            <w:pPr>
              <w:pStyle w:val="TableContents"/>
              <w:bidi w:val="0"/>
              <w:spacing w:before="0" w:after="283"/>
              <w:jc w:val="left"/>
            </w:pPr>
            <w:r>
              <w:t>12</w:t>
            </w:r>
          </w:p>
        </w:tc>
        <w:tc>
          <w:tcPr>
            <w:tcW w:w="7913" w:type="dxa"/>
            <w:tcBorders/>
            <w:vAlign w:val="center"/>
          </w:tcPr>
          <w:p>
            <w:pPr>
              <w:pStyle w:val="TableContents"/>
              <w:bidi w:val="0"/>
              <w:jc w:val="left"/>
            </w:pPr>
            <w:r>
              <w:t xml:space="preserve">Type of Reporting Person (See Instructions) </w:t>
            </w:r>
          </w:p>
          <w:p>
            <w:pPr>
              <w:pStyle w:val="TableContents"/>
              <w:bidi w:val="0"/>
              <w:spacing w:before="0" w:after="0"/>
              <w:jc w:val="left"/>
            </w:pPr>
            <w:r>
              <w:t>CO</w:t>
            </w:r>
          </w:p>
        </w:tc>
      </w:tr>
    </w:tbl>
    <w:p>
      <w:pPr>
        <w:pStyle w:val="TextBody"/>
        <w:bidi w:val="0"/>
        <w:spacing w:before="0" w:after="0"/>
        <w:jc w:val="left"/>
      </w:pPr>
      <w:r/>
    </w:p>
    <w:p>
      <w:pPr>
        <w:pStyle w:val="TextBody"/>
        <w:bidi w:val="0"/>
        <w:spacing w:before="0" w:after="0"/>
        <w:jc w:val="left"/>
      </w:pPr>
      <w:r>
        <w:rPr>
          <w:b/>
          <w:color w:val="000000"/>
        </w:rPr>
        <w:t>Comment for Type of Reporting Person:</w:t>
      </w:r>
      <w:r>
        <w:t>  Percentage is based on 878,657,055 shares of Class A Common Stock, par value $0.0001 per share, outstanding as reported in Medline Inc.'s Quarterly Report on Form 10-Q filed with the Securities and Exchange Commission on November 4, 2026.</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c>
          <w:tcPr>
            <w:tcW w:w="1154" w:type="dxa"/>
            <w:tcBorders/>
            <w:vAlign w:val="center"/>
          </w:tcPr>
          <w:p>
            <w:pPr>
              <w:pStyle w:val="TableContents"/>
              <w:bidi w:val="0"/>
              <w:spacing w:before="0" w:after="283"/>
              <w:jc w:val="left"/>
            </w:pPr>
            <w:r>
              <w:t>Item 1.</w:t>
            </w:r>
          </w:p>
        </w:tc>
        <w:tc>
          <w:tcPr>
            <w:tcW w:w="8896"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(a)</w:t>
            </w:r>
          </w:p>
        </w:tc>
        <w:tc>
          <w:tcPr>
            <w:tcW w:w="8896" w:type="dxa"/>
            <w:tcBorders/>
            <w:vAlign w:val="center"/>
          </w:tcPr>
          <w:p>
            <w:pPr>
              <w:pStyle w:val="TableContents"/>
              <w:bidi w:val="0"/>
              <w:jc w:val="left"/>
            </w:pPr>
            <w:r>
              <w:t xml:space="preserve">Name of issuer: </w:t>
            </w:r>
          </w:p>
          <w:p>
            <w:pPr>
              <w:pStyle w:val="TableContents"/>
              <w:bidi w:val="0"/>
              <w:spacing w:before="0" w:after="0"/>
              <w:jc w:val="left"/>
            </w:pPr>
            <w:r>
              <w:t>Medline Inc.</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(b)</w:t>
            </w:r>
          </w:p>
        </w:tc>
        <w:tc>
          <w:tcPr>
            <w:tcW w:w="8896" w:type="dxa"/>
            <w:tcBorders/>
            <w:vAlign w:val="center"/>
          </w:tcPr>
          <w:p>
            <w:pPr>
              <w:pStyle w:val="TableContents"/>
              <w:bidi w:val="0"/>
              <w:jc w:val="left"/>
            </w:pPr>
            <w:r>
              <w:t xml:space="preserve">Address of issuer's principal executive offices: </w:t>
            </w:r>
          </w:p>
          <w:p>
            <w:pPr>
              <w:pStyle w:val="TableContents"/>
              <w:bidi w:val="0"/>
              <w:spacing w:before="0" w:after="0"/>
              <w:jc w:val="left"/>
            </w:pPr>
            <w:r>
              <w:t>3 Lakes Drive, Northfield, Illinois 60093</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2.</w:t>
            </w:r>
          </w:p>
        </w:tc>
        <w:tc>
          <w:tcPr>
            <w:tcW w:w="8896"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(a)</w:t>
            </w:r>
          </w:p>
        </w:tc>
        <w:tc>
          <w:tcPr>
            <w:tcW w:w="8896" w:type="dxa"/>
            <w:tcBorders/>
            <w:vAlign w:val="center"/>
          </w:tcPr>
          <w:p>
            <w:pPr>
              <w:pStyle w:val="TableContents"/>
              <w:bidi w:val="0"/>
              <w:jc w:val="left"/>
            </w:pPr>
            <w:r>
              <w:t xml:space="preserve">Name of person filing: </w:t>
            </w:r>
          </w:p>
          <w:p>
            <w:pPr>
              <w:pStyle w:val="TableContents"/>
              <w:bidi w:val="0"/>
              <w:spacing w:before="0" w:after="0"/>
              <w:jc w:val="left"/>
            </w:pPr>
            <w:r>
              <w:t>GIC Private Limited ("GIC") GIC Special Investments Private Limited ("GIC SI") Hux Investment Pte. Ltd.</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(b)</w:t>
            </w:r>
          </w:p>
        </w:tc>
        <w:tc>
          <w:tcPr>
            <w:tcW w:w="8896" w:type="dxa"/>
            <w:tcBorders/>
            <w:vAlign w:val="center"/>
          </w:tcPr>
          <w:p>
            <w:pPr>
              <w:pStyle w:val="TableContents"/>
              <w:bidi w:val="0"/>
              <w:jc w:val="left"/>
            </w:pPr>
            <w:r>
              <w:t xml:space="preserve">Address or principal business office or, if none, residence: </w:t>
            </w:r>
          </w:p>
          <w:p>
            <w:pPr>
              <w:pStyle w:val="TableContents"/>
              <w:bidi w:val="0"/>
              <w:spacing w:before="0" w:after="0"/>
              <w:jc w:val="left"/>
            </w:pPr>
            <w:r>
              <w:t>168 Robinson Road #37-01 Capital Tower Singapore 068912</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(c)</w:t>
            </w:r>
          </w:p>
        </w:tc>
        <w:tc>
          <w:tcPr>
            <w:tcW w:w="8896" w:type="dxa"/>
            <w:tcBorders/>
            <w:vAlign w:val="center"/>
          </w:tcPr>
          <w:p>
            <w:pPr>
              <w:pStyle w:val="TableContents"/>
              <w:bidi w:val="0"/>
              <w:jc w:val="left"/>
            </w:pPr>
            <w:r>
              <w:t xml:space="preserve">Citizenship: </w:t>
            </w:r>
          </w:p>
          <w:p>
            <w:pPr>
              <w:pStyle w:val="TableContents"/>
              <w:bidi w:val="0"/>
              <w:spacing w:before="0" w:after="0"/>
              <w:jc w:val="left"/>
            </w:pPr>
            <w:r>
              <w:t>GIC Private Limited - Republic of Singapore GIC Special Investments Private Limited - Republic of Singapore Hux Investment Pte. Ltd.- Republic of Singapore</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(d)</w:t>
            </w:r>
          </w:p>
        </w:tc>
        <w:tc>
          <w:tcPr>
            <w:tcW w:w="8896" w:type="dxa"/>
            <w:tcBorders/>
            <w:vAlign w:val="center"/>
          </w:tcPr>
          <w:p>
            <w:pPr>
              <w:pStyle w:val="TableContents"/>
              <w:bidi w:val="0"/>
              <w:jc w:val="left"/>
            </w:pPr>
            <w:r>
              <w:t xml:space="preserve">Title of class of securities: </w:t>
            </w:r>
          </w:p>
          <w:p>
            <w:pPr>
              <w:pStyle w:val="TableContents"/>
              <w:bidi w:val="0"/>
              <w:spacing w:before="0" w:after="0"/>
              <w:jc w:val="left"/>
            </w:pPr>
            <w: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(e)</w:t>
            </w:r>
          </w:p>
        </w:tc>
        <w:tc>
          <w:tcPr>
            <w:tcW w:w="8896" w:type="dxa"/>
            <w:tcBorders/>
            <w:vAlign w:val="center"/>
          </w:tcPr>
          <w:p>
            <w:pPr>
              <w:pStyle w:val="TableContents"/>
              <w:bidi w:val="0"/>
              <w:spacing w:before="0" w:after="283"/>
              <w:jc w:val="left"/>
            </w:pPr>
            <w:r>
              <w:t xml:space="preserve">CUSIP No.: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3.</w:t>
            </w:r>
          </w:p>
        </w:tc>
        <w:tc>
          <w:tcPr>
            <w:tcW w:w="8896" w:type="dxa"/>
            <w:tcBorders/>
            <w:vAlign w:val="center"/>
          </w:tcPr>
          <w:p>
            <w:pPr>
              <w:pStyle w:val="TableContents"/>
              <w:bidi w:val="0"/>
              <w:spacing w:before="0" w:after="283"/>
              <w:jc w:val="left"/>
            </w:pPr>
            <w: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(a)</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t>   </w:t>
            </w:r>
            <w: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(b)</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t>   </w:t>
            </w:r>
            <w: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(c)</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t>   </w:t>
            </w:r>
            <w: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(d)</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t>   </w:t>
            </w:r>
            <w: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(e)</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t>   </w:t>
            </w:r>
            <w: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(f)</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t>   </w:t>
            </w:r>
            <w: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(g)</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t>   </w:t>
            </w:r>
            <w: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(h)</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t>   </w:t>
            </w:r>
            <w: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t>   </w:t>
            </w:r>
            <w: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(j)</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t>   </w:t>
            </w:r>
            <w: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(k)</w:t>
            </w:r>
          </w:p>
        </w:tc>
        <w:tc>
          <w:tcPr>
            <w:tcW w:w="8896" w:type="dxa"/>
            <w:tcBorders/>
            <w:vAlign w:val="center"/>
          </w:tcPr>
          <w:p>
            <w:pPr>
              <w:pStyle w:val="TableContents"/>
              <w:bidi w:val="0"/>
              <w:spacing w:before="0" w:after="283"/>
              <w:jc w:val="left"/>
            </w:pPr>
            <w: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t>   </w:t>
            </w:r>
            <w: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4.</w:t>
            </w:r>
          </w:p>
        </w:tc>
        <w:tc>
          <w:tcPr>
            <w:tcW w:w="8896" w:type="dxa"/>
            <w:tcBorders/>
            <w:vAlign w:val="center"/>
          </w:tcPr>
          <w:p>
            <w:pPr>
              <w:pStyle w:val="TableContents"/>
              <w:bidi w:val="0"/>
              <w:spacing w:before="0" w:after="283"/>
              <w:jc w:val="left"/>
            </w:pPr>
            <w:r>
              <w:t>Ownership</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(a)</w:t>
            </w:r>
          </w:p>
        </w:tc>
        <w:tc>
          <w:tcPr>
            <w:tcW w:w="8896" w:type="dxa"/>
            <w:tcBorders/>
            <w:vAlign w:val="center"/>
          </w:tcPr>
          <w:p>
            <w:pPr>
              <w:pStyle w:val="TableContents"/>
              <w:bidi w:val="0"/>
              <w:jc w:val="left"/>
            </w:pPr>
            <w:r>
              <w:t xml:space="preserve">Amount beneficially owned: </w:t>
            </w:r>
          </w:p>
          <w:p>
            <w:pPr>
              <w:pStyle w:val="TableContents"/>
              <w:bidi w:val="0"/>
              <w:spacing w:before="0" w:after="0"/>
              <w:jc w:val="left"/>
            </w:pPr>
            <w:r>
              <w:t>Ownership information with respect to GIC Private Limited ("GIC"), GIC Special Investments Private Limited ("GIC SI") and Hux Investment Pte. Ltd. ("Hux" and together with GIC and GIC SI, the "Reporting Persons") is incorporated by reference through items (5) through (9) and (11) of the cover page for each entity. GIC is a fund manager and only has 2 clients - the Government of Singapore ("GoS") and the Monetary Authority of Singapore ("MAS"). Under the investment management agreement with GoS, GIC has been given the sole discretion to exercise the voting rights attached to, and the disposition of, any shares managed on behalf of GoS. GIC has sole power to vote and dispose of 9,183,061 Shares held directly by it. GIC shares the power to vote and the power to dispose of 6,042,535 Shares beneficially owned by it with MAS. Hux shares the power to vote and the power to dispose of 59,408,506 Shares held directly by it with GIC SI and GIC. GIC SI is wholly owned by GIC and is the private equity investment arm of GIC. GIC is wholly owned by the GoS and was set up with the sole purpose of managing Singapore's foreign reserves. The GoS disclaims beneficial ownership of these shares.</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(b)</w:t>
            </w:r>
          </w:p>
        </w:tc>
        <w:tc>
          <w:tcPr>
            <w:tcW w:w="8896" w:type="dxa"/>
            <w:tcBorders/>
            <w:vAlign w:val="center"/>
          </w:tcPr>
          <w:p>
            <w:pPr>
              <w:pStyle w:val="TableContents"/>
              <w:bidi w:val="0"/>
              <w:jc w:val="left"/>
            </w:pPr>
            <w:r>
              <w:t xml:space="preserve">Percent of class: </w:t>
            </w:r>
          </w:p>
          <w:p>
            <w:pPr>
              <w:pStyle w:val="TableContents"/>
              <w:bidi w:val="0"/>
              <w:spacing w:before="0" w:after="0"/>
              <w:jc w:val="left"/>
            </w:pPr>
            <w:r>
              <w:t xml:space="preserve">GIC Private Limited: 8.49% GIC Special Investments Private Limited: 6.76% Hux Investment Pte. Ltd.: 6.76%  %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(c)</w:t>
            </w:r>
          </w:p>
        </w:tc>
        <w:tc>
          <w:tcPr>
            <w:tcW w:w="8896" w:type="dxa"/>
            <w:tcBorders/>
            <w:vAlign w:val="center"/>
          </w:tcPr>
          <w:p>
            <w:pPr>
              <w:pStyle w:val="TableContents"/>
              <w:bidi w:val="0"/>
              <w:spacing w:before="0" w:after="283"/>
              <w:jc w:val="left"/>
            </w:pPr>
            <w: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jc w:val="left"/>
            </w:pPr>
            <w:r>
              <w:t xml:space="preserve">(i) Sole power to vote or to direct the vote: </w:t>
            </w:r>
          </w:p>
          <w:p>
            <w:pPr>
              <w:pStyle w:val="TableContents"/>
              <w:bidi w:val="0"/>
              <w:spacing w:before="0" w:after="0"/>
              <w:jc w:val="left"/>
            </w:pPr>
            <w:r>
              <w:t>GIC Private Limited: 9,183,061 GIC Special Investments Private Limited: 0 Hux Investment Pte. Ltd.: 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jc w:val="left"/>
            </w:pPr>
            <w:r>
              <w:t xml:space="preserve">(ii) Shared power to vote or to direct the vote: </w:t>
            </w:r>
          </w:p>
          <w:p>
            <w:pPr>
              <w:pStyle w:val="TableContents"/>
              <w:bidi w:val="0"/>
              <w:spacing w:before="0" w:after="0"/>
              <w:jc w:val="left"/>
            </w:pPr>
            <w:r>
              <w:t>GIC Private Limited: 65,451,041 GIC Special Investments Private Limited: 59,408,506 Hux Investment Pte. Ltd.: 59,408,506</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jc w:val="left"/>
            </w:pPr>
            <w:r>
              <w:t xml:space="preserve">(iii) Sole power to dispose or to direct the disposition of: </w:t>
            </w:r>
          </w:p>
          <w:p>
            <w:pPr>
              <w:pStyle w:val="TableContents"/>
              <w:bidi w:val="0"/>
              <w:spacing w:before="0" w:after="0"/>
              <w:jc w:val="left"/>
            </w:pPr>
            <w:r>
              <w:t>GIC Private Limited: 9,183,061 GIC Special Investments Private Limited: 0 Hux Investment Pte. Ltd.: 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jc w:val="left"/>
            </w:pPr>
            <w:r>
              <w:t xml:space="preserve">(iv) Shared power to dispose or to direct the disposition of: </w:t>
            </w:r>
          </w:p>
          <w:p>
            <w:pPr>
              <w:pStyle w:val="TableContents"/>
              <w:bidi w:val="0"/>
              <w:spacing w:before="0" w:after="0"/>
              <w:jc w:val="left"/>
            </w:pPr>
            <w:r>
              <w:t>GIC Private Limited: 65,451,041 GIC Special Investments Private Limited: 59,408,506 Hux Investment Pte. Ltd.: 59,408,506</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5.</w:t>
            </w:r>
          </w:p>
        </w:tc>
        <w:tc>
          <w:tcPr>
            <w:tcW w:w="8896" w:type="dxa"/>
            <w:tcBorders/>
            <w:vAlign w:val="center"/>
          </w:tcPr>
          <w:p>
            <w:pPr>
              <w:pStyle w:val="TableContents"/>
              <w:bidi w:val="0"/>
              <w:spacing w:before="0" w:after="283"/>
              <w:jc w:val="left"/>
            </w:pPr>
            <w: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6.</w:t>
            </w:r>
          </w:p>
        </w:tc>
        <w:tc>
          <w:tcPr>
            <w:tcW w:w="8896" w:type="dxa"/>
            <w:tcBorders/>
            <w:vAlign w:val="center"/>
          </w:tcPr>
          <w:p>
            <w:pPr>
              <w:pStyle w:val="TableContents"/>
              <w:bidi w:val="0"/>
              <w:spacing w:before="0" w:after="283"/>
              <w:jc w:val="left"/>
            </w:pPr>
            <w: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7.</w:t>
            </w:r>
          </w:p>
        </w:tc>
        <w:tc>
          <w:tcPr>
            <w:tcW w:w="8896" w:type="dxa"/>
            <w:tcBorders/>
            <w:vAlign w:val="center"/>
          </w:tcPr>
          <w:p>
            <w:pPr>
              <w:pStyle w:val="TableContents"/>
              <w:bidi w:val="0"/>
              <w:spacing w:before="0" w:after="283"/>
              <w:jc w:val="left"/>
            </w:pPr>
            <w: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8.</w:t>
            </w:r>
          </w:p>
        </w:tc>
        <w:tc>
          <w:tcPr>
            <w:tcW w:w="8896" w:type="dxa"/>
            <w:tcBorders/>
            <w:vAlign w:val="center"/>
          </w:tcPr>
          <w:p>
            <w:pPr>
              <w:pStyle w:val="TableContents"/>
              <w:bidi w:val="0"/>
              <w:spacing w:before="0" w:after="283"/>
              <w:jc w:val="left"/>
            </w:pPr>
            <w: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Item 9.</w:t>
            </w:r>
          </w:p>
        </w:tc>
        <w:tc>
          <w:tcPr>
            <w:tcW w:w="8896" w:type="dxa"/>
            <w:tcBorders/>
            <w:vAlign w:val="center"/>
          </w:tcPr>
          <w:p>
            <w:pPr>
              <w:pStyle w:val="TableContents"/>
              <w:bidi w:val="0"/>
              <w:spacing w:before="0" w:after="283"/>
              <w:jc w:val="left"/>
            </w:pPr>
            <w:r>
              <w:t>Notice of Dissolution of Group.</w:t>
            </w:r>
          </w:p>
        </w:tc>
        <w:tc>
          <w:tcPr>
            <w:tcW w:w="155" w:type="dxa"/>
            <w:tcBorders/>
          </w:tcPr>
          <w:p>
            <w:pPr>
              <w:pStyle w:val="TableContents"/>
              <w:bidi w:val="0"/>
              <w:spacing w:before="0" w:after="283"/>
              <w:jc w:val="left"/>
              <w:rPr>
                <w:sz w:val="4"/>
                <w:szCs w:val="4"/>
              </w:rPr>
            </w:pPr>
            <w:r>
              <w:rPr>
                <w:sz w:val="4"/>
                <w:szCs w:val="4"/>
              </w:rPr>
            </w:r>
          </w:p>
        </w:tc>
      </w:tr>
      <w:tr>
        <w:tc>
          <w:tcPr>
            <w:tcW w:w="1154" w:type="dxa"/>
            <w:tcBorders/>
            <w:vAlign w:val="center"/>
          </w:tcPr>
          <w:p>
            <w:pPr>
              <w:pStyle w:val="TableContents"/>
              <w:bidi w:val="0"/>
              <w:spacing w:before="0" w:after="283"/>
              <w:jc w:val="left"/>
            </w:pPr>
            <w:r>
              <w:t> </w:t>
            </w:r>
          </w:p>
        </w:tc>
        <w:tc>
          <w:tcPr>
            <w:tcW w:w="8896"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c>
          <w:tcPr>
            <w:tcW w:w="1129" w:type="dxa"/>
            <w:tcBorders/>
            <w:vAlign w:val="center"/>
          </w:tcPr>
          <w:p>
            <w:pPr>
              <w:pStyle w:val="TableContents"/>
              <w:bidi w:val="0"/>
              <w:spacing w:before="0" w:after="283"/>
              <w:jc w:val="left"/>
            </w:pPr>
            <w:r>
              <w:t>Item 10.</w:t>
            </w:r>
          </w:p>
        </w:tc>
        <w:tc>
          <w:tcPr>
            <w:tcW w:w="9076" w:type="dxa"/>
            <w:tcBorders/>
            <w:vAlign w:val="center"/>
          </w:tcPr>
          <w:p>
            <w:pPr>
              <w:pStyle w:val="TableContents"/>
              <w:bidi w:val="0"/>
              <w:spacing w:before="0" w:after="283"/>
              <w:jc w:val="left"/>
            </w:pPr>
            <w:r>
              <w:t>Certifications:</w:t>
            </w:r>
          </w:p>
        </w:tc>
      </w:tr>
      <w:tr>
        <w:tc>
          <w:tcPr>
            <w:tcW w:w="1129" w:type="dxa"/>
            <w:tcBorders/>
            <w:vAlign w:val="center"/>
          </w:tcPr>
          <w:p>
            <w:pPr>
              <w:pStyle w:val="TableContents"/>
              <w:bidi w:val="0"/>
              <w:spacing w:before="0" w:after="283"/>
              <w:jc w:val="left"/>
            </w:pPr>
            <w:r>
              <w:t> </w:t>
            </w:r>
          </w:p>
        </w:tc>
        <w:tc>
          <w:tcPr>
            <w:tcW w:w="9076" w:type="dxa"/>
            <w:tcBorders/>
            <w:vAlign w:val="center"/>
          </w:tcPr>
          <w:p>
            <w:pPr>
              <w:pStyle w:val="TableContents"/>
              <w:bidi w:val="0"/>
              <w:spacing w:before="0" w:after="0"/>
              <w:jc w:val="left"/>
            </w:pPr>
            <w: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c>
          <w:tcPr>
            <w:tcW w:w="1759" w:type="dxa"/>
            <w:tcBorders/>
            <w:vAlign w:val="center"/>
          </w:tcPr>
          <w:p>
            <w:pPr>
              <w:pStyle w:val="TableContents"/>
              <w:bidi w:val="0"/>
              <w:spacing w:before="0" w:after="283"/>
              <w:jc w:val="left"/>
            </w:pPr>
            <w:r>
              <w:t>    </w:t>
            </w:r>
            <w:r>
              <w:t>SIGNATURE</w:t>
            </w:r>
          </w:p>
        </w:tc>
        <w:tc>
          <w:tcPr>
            <w:tcW w:w="8446" w:type="dxa"/>
            <w:tcBorders/>
            <w:vAlign w:val="center"/>
          </w:tcPr>
          <w:p>
            <w:pPr>
              <w:pStyle w:val="TableContents"/>
              <w:bidi w:val="0"/>
              <w:spacing w:before="0" w:after="283"/>
              <w:jc w:val="left"/>
            </w:pPr>
            <w:r>
              <w:t> </w:t>
            </w:r>
          </w:p>
        </w:tc>
      </w:tr>
      <w:tr>
        <w:tc>
          <w:tcPr>
            <w:tcW w:w="1759" w:type="dxa"/>
            <w:tcBorders/>
            <w:vAlign w:val="center"/>
          </w:tcPr>
          <w:p>
            <w:pPr>
              <w:pStyle w:val="TableContents"/>
              <w:bidi w:val="0"/>
              <w:spacing w:before="0" w:after="283"/>
              <w:jc w:val="left"/>
            </w:pPr>
            <w:r>
              <w:t> </w:t>
            </w:r>
          </w:p>
        </w:tc>
        <w:tc>
          <w:tcPr>
            <w:tcW w:w="8446" w:type="dxa"/>
            <w:tcBorders/>
            <w:vAlign w:val="center"/>
          </w:tcPr>
          <w:p>
            <w:pPr>
              <w:pStyle w:val="TableContents"/>
              <w:bidi w:val="0"/>
              <w:spacing w:before="0" w:after="283"/>
              <w:jc w:val="both"/>
            </w:pPr>
            <w: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c>
          <w:tcPr>
            <w:tcW w:w="2222" w:type="dxa"/>
            <w:tcBorders/>
            <w:vAlign w:val="center"/>
          </w:tcPr>
          <w:p>
            <w:pPr>
              <w:pStyle w:val="TableContents"/>
              <w:bidi w:val="0"/>
              <w:spacing w:before="0" w:after="0"/>
              <w:jc w:val="left"/>
            </w:pPr>
            <w:r>
              <w:t> </w:t>
            </w:r>
          </w:p>
          <w:tbl>
            <w:tblPr>
              <w:tblW w:w="2101" w:type="dxa"/>
              <w:jc w:val="left"/>
              <w:tblInd w:w="0" w:type="dxa"/>
              <w:tblLayout w:type="fixed"/>
              <w:tblCellMar>
                <w:top w:w="28" w:type="dxa"/>
                <w:left w:w="28" w:type="dxa"/>
                <w:bottom w:w="28" w:type="dxa"/>
                <w:right w:w="28" w:type="dxa"/>
              </w:tblCellMar>
            </w:tblPr>
            <w:tblGrid>
              <w:gridCol w:w="2101"/>
            </w:tblGrid>
            <w:tr>
              <w:tc>
                <w:tcPr>
                  <w:tcW w:w="2101" w:type="dxa"/>
                  <w:tcBorders/>
                  <w:vAlign w:val="center"/>
                </w:tcPr>
                <w:p>
                  <w:pPr>
                    <w:pStyle w:val="TableContents"/>
                    <w:bidi w:val="0"/>
                    <w:spacing w:before="0" w:after="0"/>
                    <w:jc w:val="left"/>
                  </w:pPr>
                  <w:r>
                    <w:t>GIC Private Limited</w:t>
                  </w:r>
                </w:p>
              </w:tc>
            </w:tr>
          </w:tbl>
          <w:p>
            <w:pPr>
              <w:pStyle w:val="TableContents"/>
              <w:bidi w:val="0"/>
              <w:spacing w:before="0" w:after="283"/>
              <w:jc w:val="left"/>
            </w:p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c>
          <w:tcPr>
            <w:tcW w:w="5830"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60"/>
              <w:gridCol w:w="9045"/>
            </w:tblGrid>
            <w:tr>
              <w:tc>
                <w:tcPr>
                  <w:tcW w:w="1160" w:type="dxa"/>
                  <w:tcBorders/>
                  <w:vAlign w:val="center"/>
                </w:tcPr>
                <w:p>
                  <w:pPr>
                    <w:pStyle w:val="TableContents"/>
                    <w:bidi w:val="0"/>
                    <w:spacing w:before="0" w:after="283"/>
                    <w:jc w:val="left"/>
                  </w:pPr>
                  <w:r>
                    <w:t>Signature:</w:t>
                  </w:r>
                </w:p>
              </w:tc>
              <w:tc>
                <w:tcPr>
                  <w:tcW w:w="9045" w:type="dxa"/>
                  <w:tcBorders/>
                  <w:vAlign w:val="center"/>
                </w:tcPr>
                <w:p>
                  <w:pPr>
                    <w:pStyle w:val="TableContents"/>
                    <w:bidi w:val="0"/>
                    <w:spacing w:before="0" w:after="283"/>
                    <w:jc w:val="left"/>
                  </w:pPr>
                  <w:r>
                    <w:t>By: /s/ Wong Hui Ping</w:t>
                  </w:r>
                </w:p>
              </w:tc>
            </w:tr>
            <w:tr>
              <w:tc>
                <w:tcPr>
                  <w:tcW w:w="1160" w:type="dxa"/>
                  <w:tcBorders/>
                  <w:vAlign w:val="center"/>
                </w:tcPr>
                <w:p>
                  <w:pPr>
                    <w:pStyle w:val="TableContents"/>
                    <w:bidi w:val="0"/>
                    <w:spacing w:before="0" w:after="283"/>
                    <w:jc w:val="left"/>
                  </w:pPr>
                  <w:r>
                    <w:t>Name/Title:</w:t>
                  </w:r>
                </w:p>
              </w:tc>
              <w:tc>
                <w:tcPr>
                  <w:tcW w:w="9045" w:type="dxa"/>
                  <w:tcBorders/>
                  <w:vAlign w:val="center"/>
                </w:tcPr>
                <w:p>
                  <w:pPr>
                    <w:pStyle w:val="TableContents"/>
                    <w:bidi w:val="0"/>
                    <w:spacing w:before="0" w:after="283"/>
                    <w:jc w:val="left"/>
                  </w:pPr>
                  <w:r>
                    <w:t>Wong Hui Ping/Senior Vice President</w:t>
                  </w:r>
                </w:p>
              </w:tc>
            </w:tr>
            <w:tr>
              <w:tc>
                <w:tcPr>
                  <w:tcW w:w="1160" w:type="dxa"/>
                  <w:tcBorders/>
                  <w:vAlign w:val="center"/>
                </w:tcPr>
                <w:p>
                  <w:pPr>
                    <w:pStyle w:val="TableContents"/>
                    <w:bidi w:val="0"/>
                    <w:spacing w:before="0" w:after="283"/>
                    <w:jc w:val="left"/>
                  </w:pPr>
                  <w:r>
                    <w:t>Date:</w:t>
                  </w:r>
                </w:p>
              </w:tc>
              <w:tc>
                <w:tcPr>
                  <w:tcW w:w="9045" w:type="dxa"/>
                  <w:tcBorders/>
                  <w:vAlign w:val="center"/>
                </w:tcPr>
                <w:p>
                  <w:pPr>
                    <w:pStyle w:val="TableContents"/>
                    <w:bidi w:val="0"/>
                    <w:spacing w:before="0" w:after="283"/>
                    <w:jc w:val="left"/>
                  </w:pPr>
                  <w:r>
                    <w:t>11/06/2026</w:t>
                  </w:r>
                </w:p>
              </w:tc>
            </w:tr>
          </w:tbl>
          <w:p>
            <w:pPr>
              <w:pStyle w:val="TableContents"/>
              <w:bidi w:val="0"/>
              <w:spacing w:before="0" w:after="283"/>
              <w:jc w:val="left"/>
            </w:p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c>
          <w:tcPr>
            <w:tcW w:w="5835"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69"/>
              <w:gridCol w:w="9036"/>
            </w:tblGrid>
            <w:tr>
              <w:tc>
                <w:tcPr>
                  <w:tcW w:w="1169" w:type="dxa"/>
                  <w:tcBorders/>
                  <w:vAlign w:val="center"/>
                </w:tcPr>
                <w:p>
                  <w:pPr>
                    <w:pStyle w:val="TableContents"/>
                    <w:bidi w:val="0"/>
                    <w:spacing w:before="0" w:after="283"/>
                    <w:jc w:val="left"/>
                  </w:pPr>
                  <w:r>
                    <w:t>Signature:</w:t>
                  </w:r>
                </w:p>
              </w:tc>
              <w:tc>
                <w:tcPr>
                  <w:tcW w:w="9036" w:type="dxa"/>
                  <w:tcBorders/>
                  <w:vAlign w:val="center"/>
                </w:tcPr>
                <w:p>
                  <w:pPr>
                    <w:pStyle w:val="TableContents"/>
                    <w:bidi w:val="0"/>
                    <w:spacing w:before="0" w:after="283"/>
                    <w:jc w:val="left"/>
                  </w:pPr>
                  <w:r>
                    <w:t>By: /s/ Toh Tze Meng</w:t>
                  </w:r>
                </w:p>
              </w:tc>
            </w:tr>
            <w:tr>
              <w:tc>
                <w:tcPr>
                  <w:tcW w:w="1169" w:type="dxa"/>
                  <w:tcBorders/>
                  <w:vAlign w:val="center"/>
                </w:tcPr>
                <w:p>
                  <w:pPr>
                    <w:pStyle w:val="TableContents"/>
                    <w:bidi w:val="0"/>
                    <w:spacing w:before="0" w:after="283"/>
                    <w:jc w:val="left"/>
                  </w:pPr>
                  <w:r>
                    <w:t>Name/Title:</w:t>
                  </w:r>
                </w:p>
              </w:tc>
              <w:tc>
                <w:tcPr>
                  <w:tcW w:w="9036" w:type="dxa"/>
                  <w:tcBorders/>
                  <w:vAlign w:val="center"/>
                </w:tcPr>
                <w:p>
                  <w:pPr>
                    <w:pStyle w:val="TableContents"/>
                    <w:bidi w:val="0"/>
                    <w:spacing w:before="0" w:after="283"/>
                    <w:jc w:val="left"/>
                  </w:pPr>
                  <w:r>
                    <w:t>Toh Tze Meng/Senior Vice President</w:t>
                  </w:r>
                </w:p>
              </w:tc>
            </w:tr>
            <w:tr>
              <w:tc>
                <w:tcPr>
                  <w:tcW w:w="1169" w:type="dxa"/>
                  <w:tcBorders/>
                  <w:vAlign w:val="center"/>
                </w:tcPr>
                <w:p>
                  <w:pPr>
                    <w:pStyle w:val="TableContents"/>
                    <w:bidi w:val="0"/>
                    <w:spacing w:before="0" w:after="283"/>
                    <w:jc w:val="left"/>
                  </w:pPr>
                  <w:r>
                    <w:t>Date:</w:t>
                  </w:r>
                </w:p>
              </w:tc>
              <w:tc>
                <w:tcPr>
                  <w:tcW w:w="9036" w:type="dxa"/>
                  <w:tcBorders/>
                  <w:vAlign w:val="center"/>
                </w:tcPr>
                <w:p>
                  <w:pPr>
                    <w:pStyle w:val="TableContents"/>
                    <w:bidi w:val="0"/>
                    <w:spacing w:before="0" w:after="283"/>
                    <w:jc w:val="left"/>
                  </w:pPr>
                  <w:r>
                    <w:t>11/06/2026</w:t>
                  </w:r>
                </w:p>
              </w:tc>
            </w:tr>
          </w:tbl>
          <w:p>
            <w:pPr>
              <w:pStyle w:val="TableContents"/>
              <w:bidi w:val="0"/>
              <w:spacing w:before="0" w:after="283"/>
              <w:jc w:val="left"/>
            </w:pPr>
            <w:r/>
          </w:p>
        </w:tc>
        <w:tc>
          <w:tcPr>
            <w:tcW w:w="4370"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c>
          <w:tcPr>
            <w:tcW w:w="4206" w:type="dxa"/>
            <w:tcBorders/>
            <w:vAlign w:val="center"/>
          </w:tcPr>
          <w:p>
            <w:pPr>
              <w:pStyle w:val="TableContents"/>
              <w:bidi w:val="0"/>
              <w:spacing w:before="0" w:after="0"/>
              <w:jc w:val="left"/>
            </w:pPr>
            <w:r>
              <w:t> </w:t>
            </w:r>
          </w:p>
          <w:tbl>
            <w:tblPr>
              <w:tblW w:w="4036" w:type="dxa"/>
              <w:jc w:val="left"/>
              <w:tblInd w:w="0" w:type="dxa"/>
              <w:tblLayout w:type="fixed"/>
              <w:tblCellMar>
                <w:top w:w="28" w:type="dxa"/>
                <w:left w:w="28" w:type="dxa"/>
                <w:bottom w:w="28" w:type="dxa"/>
                <w:right w:w="28" w:type="dxa"/>
              </w:tblCellMar>
            </w:tblPr>
            <w:tblGrid>
              <w:gridCol w:w="4036"/>
            </w:tblGrid>
            <w:tr>
              <w:tc>
                <w:tcPr>
                  <w:tcW w:w="4036" w:type="dxa"/>
                  <w:tcBorders/>
                  <w:vAlign w:val="center"/>
                </w:tcPr>
                <w:p>
                  <w:pPr>
                    <w:pStyle w:val="TableContents"/>
                    <w:bidi w:val="0"/>
                    <w:spacing w:before="0" w:after="0"/>
                    <w:jc w:val="left"/>
                  </w:pPr>
                  <w:r>
                    <w:t>GIC Special Investments Private Limited</w:t>
                  </w:r>
                </w:p>
              </w:tc>
            </w:tr>
          </w:tbl>
          <w:p>
            <w:pPr>
              <w:pStyle w:val="TableContents"/>
              <w:bidi w:val="0"/>
              <w:spacing w:before="0" w:after="283"/>
              <w:jc w:val="left"/>
            </w:p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c>
          <w:tcPr>
            <w:tcW w:w="5907"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58"/>
              <w:gridCol w:w="9047"/>
            </w:tblGrid>
            <w:tr>
              <w:tc>
                <w:tcPr>
                  <w:tcW w:w="1158" w:type="dxa"/>
                  <w:tcBorders/>
                  <w:vAlign w:val="center"/>
                </w:tcPr>
                <w:p>
                  <w:pPr>
                    <w:pStyle w:val="TableContents"/>
                    <w:bidi w:val="0"/>
                    <w:spacing w:before="0" w:after="283"/>
                    <w:jc w:val="left"/>
                  </w:pPr>
                  <w:r>
                    <w:t>Signature:</w:t>
                  </w:r>
                </w:p>
              </w:tc>
              <w:tc>
                <w:tcPr>
                  <w:tcW w:w="9047" w:type="dxa"/>
                  <w:tcBorders/>
                  <w:vAlign w:val="center"/>
                </w:tcPr>
                <w:p>
                  <w:pPr>
                    <w:pStyle w:val="TableContents"/>
                    <w:bidi w:val="0"/>
                    <w:spacing w:before="0" w:after="283"/>
                    <w:jc w:val="left"/>
                  </w:pPr>
                  <w:r>
                    <w:t>By: /s/ Sensen Lin</w:t>
                  </w:r>
                </w:p>
              </w:tc>
            </w:tr>
            <w:tr>
              <w:tc>
                <w:tcPr>
                  <w:tcW w:w="1158" w:type="dxa"/>
                  <w:tcBorders/>
                  <w:vAlign w:val="center"/>
                </w:tcPr>
                <w:p>
                  <w:pPr>
                    <w:pStyle w:val="TableContents"/>
                    <w:bidi w:val="0"/>
                    <w:spacing w:before="0" w:after="283"/>
                    <w:jc w:val="left"/>
                  </w:pPr>
                  <w:r>
                    <w:t>Name/Title:</w:t>
                  </w:r>
                </w:p>
              </w:tc>
              <w:tc>
                <w:tcPr>
                  <w:tcW w:w="9047" w:type="dxa"/>
                  <w:tcBorders/>
                  <w:vAlign w:val="center"/>
                </w:tcPr>
                <w:p>
                  <w:pPr>
                    <w:pStyle w:val="TableContents"/>
                    <w:bidi w:val="0"/>
                    <w:spacing w:before="0" w:after="283"/>
                    <w:jc w:val="left"/>
                  </w:pPr>
                  <w:r>
                    <w:t>Sensen Lin/Authorized Signatory for GIC SI</w:t>
                  </w:r>
                </w:p>
              </w:tc>
            </w:tr>
            <w:tr>
              <w:tc>
                <w:tcPr>
                  <w:tcW w:w="1158" w:type="dxa"/>
                  <w:tcBorders/>
                  <w:vAlign w:val="center"/>
                </w:tcPr>
                <w:p>
                  <w:pPr>
                    <w:pStyle w:val="TableContents"/>
                    <w:bidi w:val="0"/>
                    <w:spacing w:before="0" w:after="283"/>
                    <w:jc w:val="left"/>
                  </w:pPr>
                  <w:r>
                    <w:t>Date:</w:t>
                  </w:r>
                </w:p>
              </w:tc>
              <w:tc>
                <w:tcPr>
                  <w:tcW w:w="9047" w:type="dxa"/>
                  <w:tcBorders/>
                  <w:vAlign w:val="center"/>
                </w:tcPr>
                <w:p>
                  <w:pPr>
                    <w:pStyle w:val="TableContents"/>
                    <w:bidi w:val="0"/>
                    <w:spacing w:before="0" w:after="283"/>
                    <w:jc w:val="left"/>
                  </w:pPr>
                  <w:r>
                    <w:t>11/06/2026</w:t>
                  </w:r>
                </w:p>
              </w:tc>
            </w:tr>
          </w:tbl>
          <w:p>
            <w:pPr>
              <w:pStyle w:val="TableContents"/>
              <w:bidi w:val="0"/>
              <w:spacing w:before="0" w:after="283"/>
              <w:jc w:val="left"/>
            </w:pPr>
            <w:r/>
          </w:p>
        </w:tc>
        <w:tc>
          <w:tcPr>
            <w:tcW w:w="4298"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c>
          <w:tcPr>
            <w:tcW w:w="2698" w:type="dxa"/>
            <w:tcBorders/>
            <w:vAlign w:val="center"/>
          </w:tcPr>
          <w:p>
            <w:pPr>
              <w:pStyle w:val="TableContents"/>
              <w:bidi w:val="0"/>
              <w:spacing w:before="0" w:after="0"/>
              <w:jc w:val="left"/>
            </w:pPr>
            <w:r>
              <w:t> </w:t>
            </w:r>
          </w:p>
          <w:tbl>
            <w:tblPr>
              <w:tblW w:w="2551" w:type="dxa"/>
              <w:jc w:val="left"/>
              <w:tblInd w:w="0" w:type="dxa"/>
              <w:tblLayout w:type="fixed"/>
              <w:tblCellMar>
                <w:top w:w="28" w:type="dxa"/>
                <w:left w:w="28" w:type="dxa"/>
                <w:bottom w:w="28" w:type="dxa"/>
                <w:right w:w="28" w:type="dxa"/>
              </w:tblCellMar>
            </w:tblPr>
            <w:tblGrid>
              <w:gridCol w:w="2551"/>
            </w:tblGrid>
            <w:tr>
              <w:tc>
                <w:tcPr>
                  <w:tcW w:w="2551" w:type="dxa"/>
                  <w:tcBorders/>
                  <w:vAlign w:val="center"/>
                </w:tcPr>
                <w:p>
                  <w:pPr>
                    <w:pStyle w:val="TableContents"/>
                    <w:bidi w:val="0"/>
                    <w:spacing w:before="0" w:after="0"/>
                    <w:jc w:val="left"/>
                  </w:pPr>
                  <w:r>
                    <w:t>Hux Investment Pte. Ltd.</w:t>
                  </w:r>
                </w:p>
              </w:tc>
            </w:tr>
          </w:tbl>
          <w:p>
            <w:pPr>
              <w:pStyle w:val="TableContents"/>
              <w:bidi w:val="0"/>
              <w:spacing w:before="0" w:after="283"/>
              <w:jc w:val="left"/>
            </w:p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c>
          <w:tcPr>
            <w:tcW w:w="5818"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58"/>
              <w:gridCol w:w="9047"/>
            </w:tblGrid>
            <w:tr>
              <w:tc>
                <w:tcPr>
                  <w:tcW w:w="1158" w:type="dxa"/>
                  <w:tcBorders/>
                  <w:vAlign w:val="center"/>
                </w:tcPr>
                <w:p>
                  <w:pPr>
                    <w:pStyle w:val="TableContents"/>
                    <w:bidi w:val="0"/>
                    <w:spacing w:before="0" w:after="283"/>
                    <w:jc w:val="left"/>
                  </w:pPr>
                  <w:r>
                    <w:t>Signature:</w:t>
                  </w:r>
                </w:p>
              </w:tc>
              <w:tc>
                <w:tcPr>
                  <w:tcW w:w="9047" w:type="dxa"/>
                  <w:tcBorders/>
                  <w:vAlign w:val="center"/>
                </w:tcPr>
                <w:p>
                  <w:pPr>
                    <w:pStyle w:val="TableContents"/>
                    <w:bidi w:val="0"/>
                    <w:spacing w:before="0" w:after="283"/>
                    <w:jc w:val="left"/>
                  </w:pPr>
                  <w:r>
                    <w:t>By: /s/ Suresh Bala</w:t>
                  </w:r>
                </w:p>
              </w:tc>
            </w:tr>
            <w:tr>
              <w:tc>
                <w:tcPr>
                  <w:tcW w:w="1158" w:type="dxa"/>
                  <w:tcBorders/>
                  <w:vAlign w:val="center"/>
                </w:tcPr>
                <w:p>
                  <w:pPr>
                    <w:pStyle w:val="TableContents"/>
                    <w:bidi w:val="0"/>
                    <w:spacing w:before="0" w:after="283"/>
                    <w:jc w:val="left"/>
                  </w:pPr>
                  <w:r>
                    <w:t>Name/Title:</w:t>
                  </w:r>
                </w:p>
              </w:tc>
              <w:tc>
                <w:tcPr>
                  <w:tcW w:w="9047" w:type="dxa"/>
                  <w:tcBorders/>
                  <w:vAlign w:val="center"/>
                </w:tcPr>
                <w:p>
                  <w:pPr>
                    <w:pStyle w:val="TableContents"/>
                    <w:bidi w:val="0"/>
                    <w:spacing w:before="0" w:after="283"/>
                    <w:jc w:val="left"/>
                  </w:pPr>
                  <w:r>
                    <w:t>Suresh Bala /Director</w:t>
                  </w:r>
                </w:p>
              </w:tc>
            </w:tr>
            <w:tr>
              <w:tc>
                <w:tcPr>
                  <w:tcW w:w="1158" w:type="dxa"/>
                  <w:tcBorders/>
                  <w:vAlign w:val="center"/>
                </w:tcPr>
                <w:p>
                  <w:pPr>
                    <w:pStyle w:val="TableContents"/>
                    <w:bidi w:val="0"/>
                    <w:spacing w:before="0" w:after="283"/>
                    <w:jc w:val="left"/>
                  </w:pPr>
                  <w:r>
                    <w:t>Date:</w:t>
                  </w:r>
                </w:p>
              </w:tc>
              <w:tc>
                <w:tcPr>
                  <w:tcW w:w="9047" w:type="dxa"/>
                  <w:tcBorders/>
                  <w:vAlign w:val="center"/>
                </w:tcPr>
                <w:p>
                  <w:pPr>
                    <w:pStyle w:val="TableContents"/>
                    <w:bidi w:val="0"/>
                    <w:spacing w:before="0" w:after="283"/>
                    <w:jc w:val="left"/>
                  </w:pPr>
                  <w:r>
                    <w:t>11/06/2026</w:t>
                  </w:r>
                </w:p>
              </w:tc>
            </w:tr>
          </w:tbl>
          <w:p>
            <w:pPr>
              <w:pStyle w:val="TableContents"/>
              <w:bidi w:val="0"/>
              <w:spacing w:before="0" w:after="283"/>
              <w:jc w:val="left"/>
            </w:p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1440</Words>
  <Characters>7535</Characters>
  <CharactersWithSpaces>8921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