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April 21,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James Boyle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Medline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3 Lakes Drive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Northfield, IL 60093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Medline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Draft Registration Statement on Form S-1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Submitted April 17,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CIK No. 0002046386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James Boyle: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do not intend to review your 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request that you publicly file your registration statement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non-public draft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submission on EDGAR at least two business days prior to the requested effective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and time.</w:t>
      </w:r>
    </w:p>
    <w:p>
      <w:pPr>
        <w:pStyle w:val="PreformattedText"/>
        <w:bidi w:val="0"/>
        <w:spacing w:before="0" w:after="0"/>
        <w:jc w:val="left"/>
        <w:rPr/>
      </w:pPr>
      <w:r>
        <w:rPr/>
        <w:t>Please refer to Rules 460 and 461 regarding requests for acceleration. We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 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Juan Grana at 202-551-6034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Industrial Applications and Services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Katharine L. Thompson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144</Words>
  <Characters>783</Characters>
  <CharactersWithSpaces>1203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