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GIC Private Ltd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60" w:type="dxa"/>
            <w:vAlign w:val="bottom"/>
          </w:tcPr>
          <w:p>
            <w:pPr>
              <w:ind w:left="280"/>
              <w:spacing w:after="0"/>
              <w:rPr>
                <w:sz w:val="20"/>
                <w:szCs w:val="20"/>
                <w:color w:val="auto"/>
              </w:rPr>
            </w:pPr>
            <w:r>
              <w:rPr>
                <w:rFonts w:ascii="Arial" w:cs="Arial" w:eastAsia="Arial" w:hAnsi="Arial"/>
                <w:sz w:val="15"/>
                <w:szCs w:val="15"/>
                <w:color w:val="auto"/>
              </w:rPr>
              <w:t>(First)</w:t>
            </w:r>
          </w:p>
        </w:tc>
        <w:tc>
          <w:tcPr>
            <w:tcW w:w="106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9"/>
              </w:rPr>
              <w:t>168 ROBINSON ROAD</w:t>
            </w:r>
          </w:p>
        </w:tc>
        <w:tc>
          <w:tcPr>
            <w:tcW w:w="106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#37-01 CAPITAL TOWER</w:t>
            </w:r>
          </w:p>
        </w:tc>
      </w:tr>
      <w:tr>
        <w:trPr>
          <w:trHeight w:val="177"/>
        </w:trPr>
        <w:tc>
          <w:tcPr>
            <w:tcW w:w="7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5"/>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SINGAPORE U0</w:t>
            </w:r>
          </w:p>
        </w:tc>
        <w:tc>
          <w:tcPr>
            <w:tcW w:w="1060" w:type="dxa"/>
            <w:vAlign w:val="bottom"/>
          </w:tcPr>
          <w:p>
            <w:pPr>
              <w:jc w:val="right"/>
              <w:ind w:right="294"/>
              <w:spacing w:after="0"/>
              <w:rPr>
                <w:sz w:val="20"/>
                <w:szCs w:val="20"/>
                <w:color w:val="auto"/>
              </w:rPr>
            </w:pPr>
            <w:r>
              <w:rPr>
                <w:rFonts w:ascii="Times New Roman" w:cs="Times New Roman" w:eastAsia="Times New Roman" w:hAnsi="Times New Roman"/>
                <w:sz w:val="20"/>
                <w:szCs w:val="20"/>
                <w:color w:val="0000FF"/>
              </w:rPr>
              <w:t>068912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5"/>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20"/>
                <w:szCs w:val="20"/>
                <w:color w:val="0000FF"/>
              </w:rPr>
              <w:t>116,414,970</w:t>
            </w:r>
          </w:p>
        </w:tc>
        <w:tc>
          <w:tcPr>
            <w:tcW w:w="96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20"/>
                <w:szCs w:val="20"/>
                <w:color w:val="0000FF"/>
              </w:rPr>
              <w:t>I</w:t>
            </w:r>
          </w:p>
        </w:tc>
        <w:tc>
          <w:tcPr>
            <w:tcW w:w="3380" w:type="dxa"/>
            <w:vAlign w:val="bottom"/>
            <w:tcBorders>
              <w:bottom w:val="single" w:sz="8" w:color="2C2C2C"/>
            </w:tcBorders>
            <w:gridSpan w:val="4"/>
          </w:tcPr>
          <w:p>
            <w:pPr>
              <w:ind w:left="600"/>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(1)(2)</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72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96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80" w:type="dxa"/>
            <w:vAlign w:val="bottom"/>
          </w:tcPr>
          <w:p>
            <w:pPr>
              <w:spacing w:after="0"/>
              <w:rPr>
                <w:sz w:val="14"/>
                <w:szCs w:val="14"/>
                <w:color w:val="auto"/>
              </w:rPr>
            </w:pPr>
          </w:p>
        </w:tc>
        <w:tc>
          <w:tcPr>
            <w:tcW w:w="96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2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GIC Private Ltd</w:t>
              </w:r>
            </w:hyperlink>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300" w:type="dxa"/>
            <w:vAlign w:val="bottom"/>
            <w:tcBorders>
              <w:top w:val="single" w:sz="8" w:color="0000EE"/>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168 ROBINSON ROAD</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#37-01 CAPITAL TOWER</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0000FF"/>
              </w:rPr>
              <w:t>SINGAPORE</w:t>
            </w: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0000FF"/>
              </w:rPr>
              <w:t>U0</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068912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gridSpan w:val="2"/>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1620" w:type="dxa"/>
            <w:vAlign w:val="bottom"/>
            <w:tcBorders>
              <w:bottom w:val="single" w:sz="8" w:color="2C2C2C"/>
            </w:tcBorders>
            <w:gridSpan w:val="3"/>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6"/>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GIC Special Investments Pte Ltd</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300" w:type="dxa"/>
            <w:vAlign w:val="bottom"/>
            <w:tcBorders>
              <w:top w:val="single" w:sz="8" w:color="0000EE"/>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160" w:type="dxa"/>
            <w:vAlign w:val="bottom"/>
            <w:tcBorders>
              <w:top w:val="single" w:sz="8" w:color="0000EE"/>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168 ROBINSON ROAD</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#37-01 CAPITAL TOWER</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0000FF"/>
              </w:rPr>
              <w:t>SINGAPORE</w:t>
            </w: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0000FF"/>
              </w:rPr>
              <w:t>U0</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068912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gridSpan w:val="2"/>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100"/>
        <w:spacing w:after="0"/>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Hux Investment Pte. Ltd.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-155575</wp:posOffset>
            </wp:positionV>
            <wp:extent cx="2798445" cy="1823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798445" cy="1823085"/>
                    </a:xfrm>
                    <a:prstGeom prst="rect">
                      <a:avLst/>
                    </a:prstGeom>
                    <a:noFill/>
                  </pic:spPr>
                </pic:pic>
              </a:graphicData>
            </a:graphic>
          </wp:anchor>
        </w:drawing>
      </w:r>
    </w:p>
    <w:p>
      <w:pPr>
        <w:spacing w:after="0" w:line="350"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60" w:type="dxa"/>
            <w:vAlign w:val="bottom"/>
          </w:tcPr>
          <w:p>
            <w:pPr>
              <w:ind w:left="20"/>
              <w:spacing w:after="0"/>
              <w:rPr>
                <w:sz w:val="20"/>
                <w:szCs w:val="20"/>
                <w:color w:val="auto"/>
              </w:rPr>
            </w:pPr>
            <w:r>
              <w:rPr>
                <w:rFonts w:ascii="Arial" w:cs="Arial" w:eastAsia="Arial" w:hAnsi="Arial"/>
                <w:sz w:val="15"/>
                <w:szCs w:val="15"/>
                <w:color w:val="auto"/>
              </w:rPr>
              <w:t>(Last)</w:t>
            </w:r>
          </w:p>
        </w:tc>
        <w:tc>
          <w:tcPr>
            <w:tcW w:w="1200" w:type="dxa"/>
            <w:vAlign w:val="bottom"/>
          </w:tcPr>
          <w:p>
            <w:pPr>
              <w:ind w:left="140"/>
              <w:spacing w:after="0"/>
              <w:rPr>
                <w:sz w:val="20"/>
                <w:szCs w:val="20"/>
                <w:color w:val="auto"/>
              </w:rPr>
            </w:pPr>
            <w:r>
              <w:rPr>
                <w:rFonts w:ascii="Arial" w:cs="Arial" w:eastAsia="Arial" w:hAnsi="Arial"/>
                <w:sz w:val="15"/>
                <w:szCs w:val="15"/>
                <w:color w:val="auto"/>
              </w:rPr>
              <w:t>(First)</w:t>
            </w:r>
          </w:p>
        </w:tc>
        <w:tc>
          <w:tcPr>
            <w:tcW w:w="1660" w:type="dxa"/>
            <w:vAlign w:val="bottom"/>
          </w:tcPr>
          <w:p>
            <w:pPr>
              <w:ind w:left="32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168 ROBINSON ROAD</w:t>
            </w:r>
          </w:p>
        </w:tc>
        <w:tc>
          <w:tcPr>
            <w:tcW w:w="166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#37-01 CAPITAL TOWER</w:t>
            </w:r>
          </w:p>
        </w:tc>
        <w:tc>
          <w:tcPr>
            <w:tcW w:w="166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r>
      <w:tr>
        <w:trPr>
          <w:trHeight w:val="303"/>
        </w:trPr>
        <w:tc>
          <w:tcPr>
            <w:tcW w:w="128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SINGAPORE</w:t>
            </w:r>
          </w:p>
        </w:tc>
        <w:tc>
          <w:tcPr>
            <w:tcW w:w="120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U0</w:t>
            </w:r>
          </w:p>
        </w:tc>
        <w:tc>
          <w:tcPr>
            <w:tcW w:w="166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068912</w:t>
            </w:r>
          </w:p>
        </w:tc>
      </w:tr>
      <w:tr>
        <w:trPr>
          <w:trHeight w:val="177"/>
        </w:trPr>
        <w:tc>
          <w:tcPr>
            <w:tcW w:w="2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5"/>
                <w:szCs w:val="15"/>
                <w:color w:val="auto"/>
              </w:rPr>
              <w:t>(City)</w:t>
            </w:r>
          </w:p>
        </w:tc>
        <w:tc>
          <w:tcPr>
            <w:tcW w:w="1200" w:type="dxa"/>
            <w:vAlign w:val="bottom"/>
          </w:tcPr>
          <w:p>
            <w:pPr>
              <w:ind w:left="140"/>
              <w:spacing w:after="0"/>
              <w:rPr>
                <w:sz w:val="20"/>
                <w:szCs w:val="20"/>
                <w:color w:val="auto"/>
              </w:rPr>
            </w:pPr>
            <w:r>
              <w:rPr>
                <w:rFonts w:ascii="Arial" w:cs="Arial" w:eastAsia="Arial" w:hAnsi="Arial"/>
                <w:sz w:val="15"/>
                <w:szCs w:val="15"/>
                <w:color w:val="auto"/>
              </w:rPr>
              <w:t>(State)</w:t>
            </w:r>
          </w:p>
        </w:tc>
        <w:tc>
          <w:tcPr>
            <w:tcW w:w="1660" w:type="dxa"/>
            <w:vAlign w:val="bottom"/>
          </w:tcPr>
          <w:p>
            <w:pPr>
              <w:ind w:left="32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right="40" w:firstLine="5"/>
        <w:spacing w:after="0" w:line="23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owned directly by GIC Private Limited ("GIC") and Hux Investment Pte. Ltd. ("Hux"). GIC and Hux share the power to vote and the power to dispose of these securities with GIC Special Investments Pte. Ltd. ("GIC SI," and with GIC and Hux, each a "Reporting Person"). GIC and GIC SI are private limited companies incorporated in Singapore. GIC SI is wholly owned by GIC and is the private equity investment arm of GIC. GIC is wholly owned by the Government of Singapore and was set up with the sole purpose of managing Singapore's foreign reserves. The Government of Singapore disclaims beneficial ownership of these securities.</w:t>
      </w:r>
    </w:p>
    <w:p>
      <w:pPr>
        <w:spacing w:after="0" w:line="33" w:lineRule="exact"/>
        <w:rPr>
          <w:rFonts w:ascii="Times New Roman" w:cs="Times New Roman" w:eastAsia="Times New Roman" w:hAnsi="Times New Roman"/>
          <w:sz w:val="15"/>
          <w:szCs w:val="15"/>
          <w:color w:val="008000"/>
        </w:rPr>
      </w:pPr>
    </w:p>
    <w:p>
      <w:pPr>
        <w:ind w:right="20" w:firstLine="5"/>
        <w:spacing w:after="0" w:line="25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Reporting Person disclaims beneficial ownership of the securities except to the extent of its pecuniary interest therein, and this report shall not be deemed an admission that such Reporting Person is the beneficial owner of the securities for purposes of Section 16 of the Securities Exchange Act of 1934, as amended, or for any other purpose.</w:t>
      </w:r>
    </w:p>
    <w:p>
      <w:pPr>
        <w:sectPr>
          <w:pgSz w:w="11900" w:h="16838" w:orient="portrait"/>
          <w:cols w:equalWidth="0" w:num="1">
            <w:col w:w="10820"/>
          </w:cols>
          <w:pgMar w:left="520" w:top="110" w:right="559" w:bottom="1440" w:gutter="0" w:footer="0" w:header="0"/>
        </w:sectPr>
      </w:pPr>
    </w:p>
    <w:p>
      <w:pPr>
        <w:spacing w:after="0" w:line="4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GIC Private Ltd,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8745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18745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Jo-Ann Khor Hey 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793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2179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Name: Jo-Ann Khor 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4904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Ming, Title: Senior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0586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058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President; By: /s/ Lim 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445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1445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Peng, Name: Lim 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109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1010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Peng, Title: Senior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554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1855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6101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46101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GIC Special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3825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3825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Pte Ltd, By: /s/ Sensen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220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1322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Lin, Name: Sensen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983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1798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Title: MD&amp; LCD Regional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810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3481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24765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2476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Hux Investment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8016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28016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By: /s/ Suresh Bala,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556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34556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Suresh Bala,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075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9207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46" w:lineRule="exact"/>
        <w:rPr>
          <w:sz w:val="20"/>
          <w:szCs w:val="20"/>
          <w:color w:val="auto"/>
        </w:rPr>
      </w:pPr>
    </w:p>
    <w:p>
      <w:pPr>
        <w:sectPr>
          <w:pgSz w:w="11900" w:h="16838" w:orient="portrait"/>
          <w:cols w:equalWidth="0" w:num="2">
            <w:col w:w="8660" w:space="60"/>
            <w:col w:w="2100"/>
          </w:cols>
          <w:pgMar w:left="520" w:top="110"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10"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10" Type="http://schemas.openxmlformats.org/officeDocument/2006/relationships/hyperlink" Target="http://www.sec.gov/cgi-bin/browse-edgar?action=getcompany&amp;CIK=0000936828" TargetMode="External"/><Relationship Id="rId11" Type="http://schemas.openxmlformats.org/officeDocument/2006/relationships/hyperlink" Target="http://www.sec.gov/cgi-bin/browse-edgar?action=getcompany&amp;CIK=0002046386" TargetMode="External"/><Relationship Id="rId13" Type="http://schemas.openxmlformats.org/officeDocument/2006/relationships/hyperlink" Target="http://www.sec.gov/cgi-bin/browse-edgar?action=getcompany&amp;CIK=0001296212" TargetMode="External"/><Relationship Id="rId14" Type="http://schemas.openxmlformats.org/officeDocument/2006/relationships/hyperlink" Target="http://www.sec.gov/cgi-bin/browse-edgar?action=getcompany&amp;CIK=00020384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2025-12-17T20:18:30Z</dcterms:created>
  <dcterms:modified xsi:type="dcterms:W3CDTF">2025-12-17T20:18:30Z</dcterms:modified>
</cp:coreProperties>
</file>