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580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803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564"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Golwas Douglas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MEDLINE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LAKES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Medline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MDLN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564"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NORTHFIELD</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60093</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5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06/15/2026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3"/>
              </w:rPr>
              <w:t>1,889</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36.61</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23,899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2"/>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06/16/2026</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4"/>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74"/>
              <w:spacing w:after="0"/>
              <w:rPr>
                <w:sz w:val="20"/>
                <w:szCs w:val="20"/>
                <w:color w:val="auto"/>
              </w:rPr>
            </w:pPr>
            <w:r>
              <w:rPr>
                <w:rFonts w:ascii="Times New Roman" w:cs="Times New Roman" w:eastAsia="Times New Roman" w:hAnsi="Times New Roman"/>
                <w:sz w:val="11"/>
                <w:szCs w:val="11"/>
                <w:color w:val="008000"/>
                <w:w w:val="93"/>
              </w:rPr>
              <w:t>(2)</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123,899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06/16/2026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8"/>
              </w:rPr>
              <w:t>61,966</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36.6</w:t>
            </w:r>
            <w:r>
              <w:rPr>
                <w:rFonts w:ascii="Times New Roman" w:cs="Times New Roman" w:eastAsia="Times New Roman" w:hAnsi="Times New Roman"/>
                <w:sz w:val="21"/>
                <w:szCs w:val="21"/>
                <w:color w:val="008000"/>
                <w:w w:val="89"/>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61,933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06/16/2026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8"/>
              </w:rPr>
              <w:t>38,034</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37.05</w:t>
            </w:r>
            <w:r>
              <w:rPr>
                <w:rFonts w:ascii="Times New Roman" w:cs="Times New Roman" w:eastAsia="Times New Roman" w:hAnsi="Times New Roman"/>
                <w:sz w:val="21"/>
                <w:szCs w:val="21"/>
                <w:color w:val="008000"/>
                <w:w w:val="90"/>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23,899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w w:val="98"/>
              </w:rPr>
              <w:t>06/16/2026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(6)</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7"/>
              </w:rPr>
              <w:t>100,000</w:t>
            </w:r>
          </w:p>
        </w:tc>
        <w:tc>
          <w:tcPr>
            <w:tcW w:w="62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1"/>
                <w:szCs w:val="11"/>
                <w:color w:val="008000"/>
                <w:w w:val="93"/>
              </w:rPr>
              <w:t>(6)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365,864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jc w:val="right"/>
              <w:ind w:right="95"/>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Medline</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100,000</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365,864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gridSpan w:val="3"/>
            <w:vMerge w:val="restart"/>
          </w:tcPr>
          <w:p>
            <w:pPr>
              <w:ind w:left="1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Holdings,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LP</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to satisfy the Reporting Person's tax liability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exchange agreement, dated as of December 16, 2025, holders have the right to exchange their common units of Medline Holdings, LP ("Common Units") for shares of Medline Inc.'s (the "Issuer") Class A common stock ("Class A Common Stock") on a one-for-one basis, subject to customary conversion rate adjustments for stock splits, stock dividends and reclassifications. These exchange rights do not expire. Such Common Units were held indirectly through Medline Management Aggregator LLC.</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sales effected pursuant to a Rule 10b5-1 trading plan adopted on March 11, 2026.</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$35.98 to $36.9785 per share,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$36.98 to $37.19 per share,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Class B common stock ("Class B Common Stock") have no economic value and have one vote per share. One share of Class B Common Stock is issued for each Common Unit held. Upon the exchange of Common Units for shares of Class A Common Stock, an equivalent number of shares of Class B Common Stock were automatically cancelled.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Fritz,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2061504"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2026-06-17T15:53:44Z</dcterms:created>
  <dcterms:modified xsi:type="dcterms:W3CDTF">2026-06-17T15:53:44Z</dcterms:modified>
</cp:coreProperties>
</file>