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Carlyle Mozart Coinvestment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72"/>
        <w:gridCol w:w="905"/>
        <w:gridCol w:w="778"/>
        <w:gridCol w:w="601"/>
        <w:gridCol w:w="332"/>
        <w:gridCol w:w="1284"/>
        <w:gridCol w:w="406"/>
        <w:gridCol w:w="570"/>
        <w:gridCol w:w="1418"/>
        <w:gridCol w:w="940"/>
        <w:gridCol w:w="10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6,815,617</w:t>
            </w:r>
            <w:r>
              <w:rPr>
                <w:rFonts w:ascii="Times;serif" w:hAnsi="Times;serif"/>
                <w:color w:val="008000"/>
                <w:position w:val="7"/>
                <w:sz w:val="16"/>
                <w:sz w:val="20"/>
                <w:shd w:fill="FFFFFF" w:val="clear"/>
              </w:rPr>
              <w:t>(1)</w:t>
            </w:r>
            <w:r>
              <w:rPr/>
              <w:t xml:space="preserve"> </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165,061,257</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18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6,815,617</w:t>
            </w:r>
            <w:r>
              <w:rPr>
                <w:rFonts w:ascii="Times;serif" w:hAnsi="Times;serif"/>
                <w:color w:val="008000"/>
                <w:position w:val="7"/>
                <w:sz w:val="16"/>
                <w:sz w:val="20"/>
                <w:shd w:fill="FFFFFF" w:val="clear"/>
              </w:rPr>
              <w:t>(5)</w:t>
            </w:r>
            <w:r>
              <w:rPr/>
              <w:t xml:space="preserve"> </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70,927,355</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18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19,136,333</w:t>
            </w:r>
            <w:r>
              <w:rPr>
                <w:rFonts w:ascii="Times;serif" w:hAnsi="Times;serif"/>
                <w:color w:val="008000"/>
                <w:position w:val="7"/>
                <w:sz w:val="16"/>
                <w:sz w:val="20"/>
                <w:shd w:fill="FFFFFF" w:val="clear"/>
              </w:rPr>
              <w:t>(6)</w:t>
            </w:r>
            <w:r>
              <w:rPr/>
              <w:t xml:space="preserve"> </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w:t>
            </w:r>
            <w:r>
              <w:rPr/>
              <w:t xml:space="preserve"> </w:t>
            </w:r>
          </w:p>
        </w:tc>
        <w:tc>
          <w:tcPr>
            <w:tcW w:w="1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145,924,924</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18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1,549,243</w:t>
            </w:r>
            <w:r>
              <w:rPr>
                <w:rFonts w:ascii="Times;serif" w:hAnsi="Times;serif"/>
                <w:color w:val="008000"/>
                <w:position w:val="7"/>
                <w:sz w:val="16"/>
                <w:sz w:val="20"/>
                <w:shd w:fill="FFFFFF" w:val="clear"/>
              </w:rPr>
              <w:t>(7)</w:t>
            </w:r>
            <w:r>
              <w:rPr/>
              <w:t xml:space="preserve"> </w:t>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144,375,681</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(3)(4)(8)</w:t>
            </w:r>
            <w:r>
              <w:rPr/>
              <w:t xml:space="preserve"> </w:t>
            </w:r>
          </w:p>
        </w:tc>
      </w:tr>
    </w:tbl>
    <w:tbl>
      <w:tblPr>
        <w:tblW w:w="13049"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1026"/>
        <w:gridCol w:w="906"/>
        <w:gridCol w:w="801"/>
        <w:gridCol w:w="891"/>
        <w:gridCol w:w="1101"/>
        <w:gridCol w:w="801"/>
        <w:gridCol w:w="1071"/>
        <w:gridCol w:w="831"/>
        <w:gridCol w:w="981"/>
      </w:tblGrid>
      <w:tr>
        <w:trPr>
          <w:tblHeader w:val="true"/>
        </w:trPr>
        <w:tc>
          <w:tcPr>
            <w:tcW w:w="130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6,815,617</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6,815,617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70,927,355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(3)(4)(8)</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Carlyle Mozart Coinvestment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CP VII Circle AIF Holdings, S.C.Sp.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RUE DE BITBOURG,</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N4</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L-1273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CP VII Circle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CP VII Circle Holdings-A,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CP VIII Circle AIF Holdings, S.C.Sp.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RUE DE BITBOURG,</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N4</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L-1273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CP VIII Circle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CPEP Circle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CP Circle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exchange of common units of Medline Holdings, LP ("Common Units") to an equivalent number of shares of the Issuer's Class A common stock ("Class A Common Stock") held by CP Circle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CG Subsidiary Holdings L.L.C. is also the sole member of TC Group VIII, L.L.C., which is the general partner of TC Group VIII, L.P., which is the Delaware general partner of CP VIII Circle AIF Holdings, S.C.Sp. and the general partner of CP VIII Circle Holdings, L.P. TC Group Sub L.P. is also the general partner of TC Group VII Lux GP, S.a r.l., which is the Luxembourg general partner of CP VII Circle AIF Holdings, S.C.Sp. CG Subsidiary Holdings L.L.C. is also the sole shareholder of TC Group VIII Lux GP, S.a r.l., which is the Luxembourg general partner of CP VIII Circle AIF Holdings, S.C.Sp., and the managing member of CPEP GP, LLC, which is the general partner of CPEP Circle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cancellation of shares of the Issuer's Class B common stock ("Class B Common Stock") held by CP Circle Holdings, L.P. as a result of an exchange of an equivalent number of Common Units to shares of Class A Common Stock. Shares of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following shares of Class A Common Stock sold: (i) 3,175,460 shares by Carlyle Mozart Coinvestment Holdings, L.P., (ii) 234,453 shares by CP VII Circle AIF Holdings, S.C.Sp., (iii) 5,607,937 shares by CP VII Circle Holdings, L.P., (iv) 25,788 shares of Class A Common Stock held by CP VII Circle Holdings - A, L.P., (v) 635,559 shares by CP VIII Circle AIF Holdings, S.C.Sp., (vi) 2,560,958 shares by CP VIII Circle Holdings, L.P., (vii) 80,561 shares by CPEP Circle Holdings L.P. and (viii) 6,815,617 shares by CP Circle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a pro-rata distribution for no consideration by Carlyle Mozart Coinvestment Holdings, L.P. to its limited partner. Pursuant to the terms of a lock-up agreement, the limited partner is bound to certain restrictions on the shares distributed, as set forth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Following the transactions reported in this Form 4, includes (i) 49,176,441 shares of Class A Common Stock held by Carlyle Mozart Coinvestment Holdings, L.P., (ii) 2,440,275 shares of Class A Common Stock held by CP VII Circle AIF Holdings, S.C.Sp., (iii) 58,369,466 shares of Class A Common Stock held by CP VII Circle Holdings, L.P., (iv) 268,411 shares of Class A Common Stock held by CP VII Circle Holdings - A, L.P., (v) 6,615,133 shares of Class A Common Stock held by CP VIII Circle AIF Holdings, S.C.Sp., (vi) 26,655,381 shares of Class A Common Stock held by CP VIII Circle Holdings, L.P., (vii) 838,505 shares of Class A Common Stock held by CPEP Circle Holdings L.P. and (viii) 12,069 shares of Class A Common Stock and 70,927,355 Common Units and shares of Class B Common Stock held by CP Circle Holdings, L.P.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limitations of the electronic filing system, The Carlyle Group Inc., Carlyle Holdings I GP Inc., Carlyle Holdings I GP Sub L.L.C., Carlyle Holdings I L.P., CG Subsidiary Holdings L.L.C., TC Group, L.L.C., TC Group Sub L.P., TC Group VII S1, L.L.C., TC Group VII S1, L.P., TC Group VIII, L.L.C., TC Group VIII, L.P., TC Group VII Lux GP, S.a r.l., TC Group VIII Lux GP, S.a r.l., and CPEP GP, LLC are filing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Mozart Coinvestment Holdings, L.P., By: TC Group VII S1, L.P., its general partner, TC Group VII S1, L.L.C., its general partner, TC Group Sub L.P., its managing member, TC Group, L.L.C., its general partner,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 VII Circle AIF Holdings, S.C.Sp., By: TC Group VII Lux GP, S.a r.l., its manager, TC Group Sub L.P., its managing member, TC Group, L.L.C., its general partner,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 VII Circle Holdings, L.P., By: TC Group VII S1, L.P., its general partner, TC Group VII S1, L.L.C., its general partner, TC Group Sub L.P., its managing member, TC Group, L.L.C., its general partner,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 VII Circle Holdings - A, L.P., By: TC Group VII S1, L.P., its general partner, TC Group VII S1, L.L.C., its general partner, TC Group Sub L.P., its managing member, TC Group, L.L.C., its general partner,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 VIII Circle AIF Holdings, S.C.Sp., By: TC Group VIII Lux GP, S.a r.l., its manager, CG Subsidiary Holdings L.L.C., its manager,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 VIII Circle Holdings, L.P., By: TC Group VIII, L.P., its general partner, TC Group VIII, L.L.C., its general partner, CG Subsidiary Holdings L.L.C., its sole member,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CPEP Circle Holdings L.P., By: CPEP GP, LLC, its general partner, CG Subsidiary Holdings L.L.C., its manager,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 Circle Holdings, L.P., By: TC Group VII S1, L.P., its general partner, TC Group VII S1, L.L.C., its general partner, TC Group Sub L.P., its managing member, TC Group, L.L.C., its general partner,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8065"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78065" TargetMode="External"/><Relationship Id="rId9" Type="http://schemas.openxmlformats.org/officeDocument/2006/relationships/hyperlink" Target="http://www.sec.gov/cgi-bin/browse-edgar?action=getcompany&amp;CIK=0002091329" TargetMode="External"/><Relationship Id="rId10" Type="http://schemas.openxmlformats.org/officeDocument/2006/relationships/hyperlink" Target="http://www.sec.gov/cgi-bin/browse-edgar?action=getcompany&amp;CIK=0002091293" TargetMode="External"/><Relationship Id="rId11" Type="http://schemas.openxmlformats.org/officeDocument/2006/relationships/hyperlink" Target="http://www.sec.gov/cgi-bin/browse-edgar?action=getcompany&amp;CIK=0002091292" TargetMode="External"/><Relationship Id="rId12" Type="http://schemas.openxmlformats.org/officeDocument/2006/relationships/hyperlink" Target="http://www.sec.gov/cgi-bin/browse-edgar?action=getcompany&amp;CIK=0002091266" TargetMode="External"/><Relationship Id="rId13" Type="http://schemas.openxmlformats.org/officeDocument/2006/relationships/hyperlink" Target="http://www.sec.gov/cgi-bin/browse-edgar?action=getcompany&amp;CIK=0002092253" TargetMode="External"/><Relationship Id="rId14" Type="http://schemas.openxmlformats.org/officeDocument/2006/relationships/hyperlink" Target="http://www.sec.gov/cgi-bin/browse-edgar?action=getcompany&amp;CIK=0002100738" TargetMode="External"/><Relationship Id="rId15" Type="http://schemas.openxmlformats.org/officeDocument/2006/relationships/hyperlink" Target="http://www.sec.gov/cgi-bin/browse-edgar?action=getcompany&amp;CIK=0002091285"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1990</Words>
  <Characters>10246</Characters>
  <CharactersWithSpaces>12023</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