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Medline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BX Mozart ML-2 Holdco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109,250,239.00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109,250,239.00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109,250,239.00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BX Mozart ML-1 Holdco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54,639,587.00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54,639,587.00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54,639,587.00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6.1 %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Mozart Aggregator II UNLV Holdco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12,507,704.00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12,507,704.00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12,507,704.00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Mozart Aggregator UNLV Holdco L.P.</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8,257,502.00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8,257,502.00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8,257,502.00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Mozart Aggregator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111,678,920.00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111,678,920.00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111,678,920.00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13.2 %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BX Mozart ML-2 Holdco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123"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109,250,239.00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109,250,239.00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109,250,239.00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2" w:right="1440" w:bottom="123"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099"/>
          </w:cols>
          <w:pgMar w:left="360" w:top="112" w:right="1440" w:bottom="123" w:gutter="0" w:footer="0" w:header="0"/>
          <w:type w:val="continuous"/>
        </w:sectPr>
      </w:pPr>
    </w:p>
    <w:bookmarkStart w:id="5" w:name="page6"/>
    <w:bookmarkEnd w:id="5"/>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BX Mozart ML-1 Holdco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89" w:orient="portrait"/>
          <w:cols w:equalWidth="0" w:num="1">
            <w:col w:w="10099"/>
          </w:cols>
          <w:pgMar w:left="360" w:top="108"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54,639,587.00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54,639,587.00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54,639,587.00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89" w:orient="portrait"/>
          <w:cols w:equalWidth="0" w:num="2">
            <w:col w:w="1060" w:space="60"/>
            <w:col w:w="8979"/>
          </w:cols>
          <w:pgMar w:left="360" w:top="108"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BCP Mozart Aggregator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19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54,639,587.00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9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continue"/>
          </w:tcPr>
          <w:p>
            <w:pPr>
              <w:spacing w:after="0"/>
              <w:rPr>
                <w:sz w:val="11"/>
                <w:szCs w:val="11"/>
                <w:color w:val="auto"/>
              </w:rPr>
            </w:pPr>
          </w:p>
        </w:tc>
        <w:tc>
          <w:tcPr>
            <w:tcW w:w="1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89" w:orient="portrait"/>
          <w:cols w:equalWidth="0" w:num="1">
            <w:col w:w="10099"/>
          </w:cols>
          <w:pgMar w:left="360" w:top="108" w:right="1440" w:bottom="0" w:gutter="0" w:footer="0" w:header="0"/>
          <w:type w:val="continuous"/>
        </w:sectPr>
      </w:pPr>
    </w:p>
    <w:bookmarkStart w:id="6" w:name="page7"/>
    <w:bookmarkEnd w:id="6"/>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82"/>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54,639,587.00</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34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54,639,587.00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Blackstone Management Associates VIII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124,186,624.00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124,186,624.00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124,186,624.00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ectPr>
          <w:pgSz w:w="11900" w:h="16860" w:orient="portrait"/>
          <w:cols w:equalWidth="0" w:num="2">
            <w:col w:w="1060" w:space="60"/>
            <w:col w:w="8979"/>
          </w:cols>
          <w:pgMar w:left="360" w:top="102" w:right="1440" w:bottom="0" w:gutter="0" w:footer="0" w:header="0"/>
          <w:type w:val="continuous"/>
        </w:sectPr>
      </w:pPr>
    </w:p>
    <w:bookmarkStart w:id="7" w:name="page8"/>
    <w:bookmarkEnd w:id="7"/>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BCP 8 Holdings Mozart Manager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55"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62,897,089.00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62,897,089.00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62,897,089.00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BMA VIII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0099"/>
          </w:cols>
          <w:pgMar w:left="360" w:top="355" w:right="1440" w:bottom="0" w:gutter="0" w:footer="0" w:header="0"/>
          <w:type w:val="continuous"/>
        </w:sectPr>
      </w:pPr>
    </w:p>
    <w:bookmarkStart w:id="8" w:name="page9"/>
    <w:bookmarkEnd w:id="8"/>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187,083,713.00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187,083,713.00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187,083,713.00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911"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Blackstone Holdings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187,083,713.00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187,083,713.00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187,083,713.00</w:t>
      </w:r>
    </w:p>
    <w:p>
      <w:pPr>
        <w:sectPr>
          <w:pgSz w:w="11900" w:h="16911" w:orient="portrait"/>
          <w:cols w:equalWidth="0" w:num="1">
            <w:col w:w="10099"/>
          </w:cols>
          <w:pgMar w:left="360" w:top="111" w:right="1440" w:bottom="0" w:gutter="0" w:footer="0" w:header="0"/>
          <w:type w:val="continuous"/>
        </w:sectPr>
      </w:pPr>
    </w:p>
    <w:bookmarkStart w:id="9" w:name="page10"/>
    <w:bookmarkEnd w:id="9"/>
    <w:p>
      <w:pPr>
        <w:jc w:val="right"/>
        <w:ind w:right="1399"/>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20.6 %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Blackstone Holdings I/II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40"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187,083,713.00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187,083,713.00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187,083,713.00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40"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ectPr>
          <w:pgSz w:w="11900" w:h="16838" w:orient="portrait"/>
          <w:cols w:equalWidth="0" w:num="1">
            <w:col w:w="10099"/>
          </w:cols>
          <w:pgMar w:left="360" w:top="140" w:right="1440" w:bottom="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20" w:hanging="1112"/>
        <w:spacing w:after="0"/>
        <w:tabs>
          <w:tab w:leader="none" w:pos="112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Names of Reporting Persons</w:t>
      </w:r>
    </w:p>
    <w:p>
      <w:pPr>
        <w:sectPr>
          <w:pgSz w:w="11900" w:h="16838" w:orient="portrait"/>
          <w:cols w:equalWidth="0" w:num="1">
            <w:col w:w="10099"/>
          </w:cols>
          <w:pgMar w:left="360" w:top="140" w:right="1440" w:bottom="0" w:gutter="0" w:footer="0" w:header="0"/>
          <w:type w:val="continuous"/>
        </w:sectPr>
      </w:pPr>
    </w:p>
    <w:bookmarkStart w:id="10" w:name="page11"/>
    <w:bookmarkEnd w:id="10"/>
    <w:p>
      <w:pPr>
        <w:ind w:left="1120"/>
        <w:spacing w:after="0"/>
        <w:rPr>
          <w:sz w:val="20"/>
          <w:szCs w:val="20"/>
          <w:color w:val="auto"/>
        </w:rPr>
      </w:pPr>
      <w:r>
        <w:rPr>
          <w:rFonts w:ascii="Times New Roman" w:cs="Times New Roman" w:eastAsia="Times New Roman" w:hAnsi="Times New Roman"/>
          <w:sz w:val="22"/>
          <w:szCs w:val="22"/>
          <w:color w:val="auto"/>
        </w:rPr>
        <w:t>Blackstone Inc.</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187,083,713.00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187,083,713.00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187,083,713.00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2"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Blackstone Group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00" w:type="dxa"/>
            <w:vAlign w:val="bottom"/>
          </w:tcPr>
          <w:p>
            <w:pPr>
              <w:jc w:val="right"/>
              <w:ind w:right="1632"/>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187,083,713.00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23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3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109"/>
        </w:trPr>
        <w:tc>
          <w:tcPr>
            <w:tcW w:w="1040" w:type="dxa"/>
            <w:vAlign w:val="bottom"/>
          </w:tcPr>
          <w:p>
            <w:pPr>
              <w:spacing w:after="0"/>
              <w:rPr>
                <w:sz w:val="9"/>
                <w:szCs w:val="9"/>
                <w:color w:val="auto"/>
              </w:rPr>
            </w:pPr>
          </w:p>
        </w:tc>
        <w:tc>
          <w:tcPr>
            <w:tcW w:w="2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4"/>
                <w:szCs w:val="24"/>
                <w:color w:val="auto"/>
              </w:rPr>
            </w:pPr>
          </w:p>
        </w:tc>
        <w:tc>
          <w:tcPr>
            <w:tcW w:w="23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187,083,713.00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112" w:right="1440" w:bottom="0" w:gutter="0" w:footer="0" w:header="0"/>
          <w:type w:val="continuous"/>
        </w:sectPr>
      </w:pPr>
    </w:p>
    <w:bookmarkStart w:id="11" w:name="page12"/>
    <w:bookmarkEnd w:id="11"/>
    <w:p>
      <w:pPr>
        <w:ind w:left="1400" w:right="7059" w:hanging="231"/>
        <w:spacing w:after="0" w:line="259" w:lineRule="auto"/>
        <w:tabs>
          <w:tab w:leader="none" w:pos="140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w:t>
      </w:r>
    </w:p>
    <w:p>
      <w:pPr>
        <w:spacing w:after="0" w:line="18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187,083,713.00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20.6 %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Stephen A. Schwarzman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51"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187,083,713.00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187,083,713.00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187,083,713.00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ectPr>
          <w:pgSz w:w="11900" w:h="16838" w:orient="portrait"/>
          <w:cols w:equalWidth="0" w:num="2">
            <w:col w:w="1060" w:space="60"/>
            <w:col w:w="8979"/>
          </w:cols>
          <w:pgMar w:left="360" w:top="112" w:right="1440" w:bottom="451" w:gutter="0" w:footer="0" w:header="0"/>
          <w:type w:val="continuous"/>
        </w:sectPr>
      </w:pPr>
    </w:p>
    <w:bookmarkStart w:id="12" w:name="page13"/>
    <w:bookmarkEnd w:id="12"/>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Medline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 Lakes Drive, Northfield, Illinois 60093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line="244" w:lineRule="auto"/>
        <w:rPr>
          <w:sz w:val="20"/>
          <w:szCs w:val="20"/>
          <w:color w:val="auto"/>
        </w:rPr>
      </w:pPr>
      <w:r>
        <w:rPr>
          <w:rFonts w:ascii="Times New Roman" w:cs="Times New Roman" w:eastAsia="Times New Roman" w:hAnsi="Times New Roman"/>
          <w:sz w:val="21"/>
          <w:szCs w:val="21"/>
          <w:color w:val="auto"/>
        </w:rPr>
        <w:t>Each of the following is hereinafter individually referred to as a "Reporting Person" and collectively as the "Reporting Persons." This statement is filed on behalf of: (i) BX Mozart ML-2 Holdco L.P. c/o Blackstone Inc. 345 Park Avenue New York, NY 10154 Citizenship: State of Delaware (ii) BX Mozart ML-1 Holdco L.P. c/o Blackstone Inc. 345 Park Avenue New York, NY 10154 Citizenship: State of Delaware (iii) Mozart Aggregator II UNLV Holdco L.P. c/o Blackstone Inc. 345 Park Avenue New York, NY 10154 Citizenship: State of Delaware (iv) Mozart Aggregator UNLV Holdco L.P. c/o Blackstone Inc. 345 Park Avenue New York, NY 10154 Citizenship: State of Delaware (v) Mozart Aggregator II LP c/o Blackstone Inc. 345 Park Avenue New York, NY 10154 Citizenship: State of Delaware (vi) BX Mozart ML-2 Holdco GP L.L.C. c/o Blackstone Inc. 345 Park Avenue New York, NY 10154</w:t>
      </w:r>
    </w:p>
    <w:p>
      <w:pPr>
        <w:ind w:left="920" w:hanging="912"/>
        <w:spacing w:after="0" w:line="184" w:lineRule="auto"/>
        <w:tabs>
          <w:tab w:leader="none" w:pos="920" w:val="left"/>
        </w:tabs>
        <w:numPr>
          <w:ilvl w:val="0"/>
          <w:numId w:val="18"/>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6"/>
          <w:szCs w:val="16"/>
          <w:color w:val="auto"/>
        </w:rPr>
        <w:t>Citizenship: State of Delaware (vii) BX Mozart ML-1 Holdco GP L.L.C. c/o Blackstone Inc. 345 Park Avenue New</w:t>
      </w:r>
    </w:p>
    <w:p>
      <w:pPr>
        <w:ind w:left="920"/>
        <w:spacing w:after="0" w:line="230"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York, NY 10154 Citizenship: State of Delaware (viii) BCP Mozart Aggregator L.P. c/o Blackstone Inc. 345 Park</w:t>
      </w:r>
    </w:p>
    <w:p>
      <w:pPr>
        <w:ind w:left="920"/>
        <w:spacing w:after="0"/>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1"/>
          <w:szCs w:val="21"/>
          <w:color w:val="auto"/>
        </w:rPr>
        <w:t>Avenue New York, NY 10154 Citizenship: State of Delaware (ix) Blackstone Management Associates VIII L.P. c/o</w:t>
      </w:r>
    </w:p>
    <w:p>
      <w:pPr>
        <w:spacing w:after="0" w:line="1" w:lineRule="exact"/>
        <w:rPr>
          <w:rFonts w:ascii="Times New Roman" w:cs="Times New Roman" w:eastAsia="Times New Roman" w:hAnsi="Times New Roman"/>
          <w:sz w:val="28"/>
          <w:szCs w:val="28"/>
          <w:color w:val="auto"/>
          <w:vertAlign w:val="subscript"/>
        </w:rPr>
      </w:pPr>
    </w:p>
    <w:p>
      <w:pPr>
        <w:ind w:left="920"/>
        <w:spacing w:after="0"/>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1"/>
          <w:szCs w:val="21"/>
          <w:color w:val="auto"/>
        </w:rPr>
        <w:t>Blackstone Inc. 345 Park Avenue New York, NY 10154 Citizenship: State of Delaware (x) BCP 8 Holdings Mozart</w:t>
      </w:r>
    </w:p>
    <w:p>
      <w:pPr>
        <w:spacing w:after="0" w:line="1" w:lineRule="exact"/>
        <w:rPr>
          <w:rFonts w:ascii="Times New Roman" w:cs="Times New Roman" w:eastAsia="Times New Roman" w:hAnsi="Times New Roman"/>
          <w:sz w:val="28"/>
          <w:szCs w:val="28"/>
          <w:color w:val="auto"/>
          <w:vertAlign w:val="subscript"/>
        </w:rPr>
      </w:pPr>
    </w:p>
    <w:p>
      <w:pPr>
        <w:ind w:left="920"/>
        <w:spacing w:after="0" w:line="230"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Manager L.L.C. c/o Blackstone Inc. 345 Park Avenue New York, NY 10154 Citizenship: State of Delaware (xi)</w:t>
      </w:r>
    </w:p>
    <w:p>
      <w:pPr>
        <w:ind w:left="920"/>
        <w:spacing w:after="0" w:line="230"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BMA VIII L.L.C. c/o Blackstone Inc. 345 Park Avenue New York, NY 10154 Citizenship: State of Delaware (xii)</w:t>
      </w:r>
    </w:p>
    <w:p>
      <w:pPr>
        <w:ind w:left="920" w:right="220"/>
        <w:spacing w:after="0" w:line="232"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Blackstone Holdings II L.P. c/o Blackstone Inc. 345 Park Avenue New York, NY 10154 Citizenship: State of Delaware (xiii) Blackstone Holdings I/II GP L.L.C. c/o Blackstone Inc. 345 Park Avenue New York, NY 10154 Citizenship: State of Delaware (xiv) Blackstone Inc. 345 Park Avenue New York, NY 10154 Citizenship: State of Delaware (xv) Blackstone Group Management L.L.C. c/o Blackstone Inc. 345 Park Avenue New York, NY 10154 Citizenship: State of Delaware (xvi) Stephen A. Schwarzman c/o Blackstone Inc. 345 Park Avenue New York, NY 10154 Citizenship: United States</w:t>
      </w:r>
    </w:p>
    <w:p>
      <w:pPr>
        <w:sectPr>
          <w:pgSz w:w="11900" w:h="16838" w:orient="portrait"/>
          <w:cols w:equalWidth="0" w:num="1">
            <w:col w:w="11060"/>
          </w:cols>
          <w:pgMar w:left="360" w:top="110" w:right="479" w:bottom="0" w:gutter="0" w:footer="0" w:header="0"/>
        </w:sect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2(a).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2(a).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00"/>
        <w:spacing w:after="0" w:line="258" w:lineRule="auto"/>
        <w:rPr>
          <w:sz w:val="20"/>
          <w:szCs w:val="20"/>
          <w:color w:val="auto"/>
        </w:rPr>
      </w:pPr>
      <w:r>
        <w:rPr>
          <w:sz w:val="1"/>
          <w:szCs w:val="1"/>
          <w:color w:val="auto"/>
        </w:rPr>
        <w:drawing>
          <wp:inline distT="0" distB="0" distL="0" distR="0">
            <wp:extent cx="128905" cy="12827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40"/>
        <w:spacing w:after="0" w:line="241" w:lineRule="auto"/>
        <w:rPr>
          <w:sz w:val="20"/>
          <w:szCs w:val="20"/>
          <w:color w:val="auto"/>
        </w:rPr>
      </w:pPr>
      <w:r>
        <w:rPr>
          <w:sz w:val="1"/>
          <w:szCs w:val="1"/>
          <w:color w:val="auto"/>
        </w:rPr>
        <w:drawing>
          <wp:inline distT="0" distB="0" distL="0" distR="0">
            <wp:extent cx="128905" cy="12890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ectPr>
          <w:pgSz w:w="11900" w:h="16838" w:orient="portrait"/>
          <w:cols w:equalWidth="0" w:num="2">
            <w:col w:w="620" w:space="300"/>
            <w:col w:w="10140"/>
          </w:cols>
          <w:pgMar w:left="360" w:top="110" w:right="479" w:bottom="0" w:gutter="0" w:footer="0" w:header="0"/>
          <w:type w:val="continuous"/>
        </w:sectPr>
      </w:pPr>
    </w:p>
    <w:p>
      <w:pPr>
        <w:ind w:left="920" w:hanging="912"/>
        <w:spacing w:after="0"/>
        <w:tabs>
          <w:tab w:leader="none" w:pos="92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Amount beneficially owned:</w:t>
      </w:r>
    </w:p>
    <w:p>
      <w:pPr>
        <w:sectPr>
          <w:pgSz w:w="11900" w:h="16838" w:orient="portrait"/>
          <w:cols w:equalWidth="0" w:num="1">
            <w:col w:w="11060"/>
          </w:cols>
          <w:pgMar w:left="360" w:top="110" w:right="479" w:bottom="0" w:gutter="0" w:footer="0" w:header="0"/>
          <w:type w:val="continuous"/>
        </w:sectPr>
      </w:pPr>
    </w:p>
    <w:bookmarkStart w:id="13" w:name="page14"/>
    <w:bookmarkEnd w:id="13"/>
    <w:p>
      <w:pPr>
        <w:ind w:left="912"/>
        <w:spacing w:after="0" w:line="242" w:lineRule="auto"/>
        <w:rPr>
          <w:sz w:val="20"/>
          <w:szCs w:val="20"/>
          <w:color w:val="auto"/>
        </w:rPr>
      </w:pPr>
      <w:r>
        <w:rPr>
          <w:rFonts w:ascii="Times New Roman" w:cs="Times New Roman" w:eastAsia="Times New Roman" w:hAnsi="Times New Roman"/>
          <w:sz w:val="21"/>
          <w:szCs w:val="21"/>
          <w:color w:val="auto"/>
        </w:rPr>
        <w:t>The information required by Items 4(a)-(c) with respect to each Reporting Person is set forth in Rows 5-11 of the applicable cover page hereto, and is incorporated herein by reference. As of March 31, 2026, the Reporting Persons may be deemed to beneficially own an aggregate of 187,083,713 shares of Class A common stock, par value $0.0001 per share (the "Class A Common Stock") of Medline Inc. (the "Issuer") as follows: BX Mozart ML-2 Holdco L.P. directly holds 109,250,239 shares of Class A Common Stock; BX Mozart ML-1 Holdco L.P. directly holds 10,185 shares of Class A Common Stock and 54,629,402 Common Units of Medline Holdings, LP (each a "Common Unit") and an equal number of shares of Class B common stock, par value $0.0001 per share (the "Class B Common Stock"); Mozart Aggregator II UNLV Holdco L.P. directly holds 12,507,704 shares of Class A Common Stock; Mozart Aggregator UNLV Holdco L.P. directly holds 1,539 shares of Class A Common Stock and 8,255,963 Common Units of Medline Holdings, LP and an equal number of shares of Class B Common Stock; and Mozart Aggregator II LP directly holds 2,428,681 shares of Class A Common Stock. BX Mozart ML-2 Holdco L.P., BX Mozart ML-1 Holdco L.P., Mozart Aggregator II UNLV Holdco L.P., Mozart Aggregator UNLV Holdco L.P. and Mozart Aggregator II LP are together referred to herein as the "Blackstone Holders." Shares of the Class B Common Stock have no economic value and have one vote per share. One share of Class B Common Stock is issued for each Common Unit held. Pursuant to the terms of an exchange agreement, dated as of December 16, 2025, holders have the right to exchange their Common Units for shares of the Class A Common Stock on a one-for-one basis, subject to customary conversion rate adjustments for stock splits, stock dividends and reclassifications. These exchange rights do not expire. Upon a sale or an exchange of Common Units for shares of Class A Common Stock, an equivalent number of shares of Class B Common Stock held by such holder will be automatically cancelled. BX Mozart ML-2 Holdco GP L.L.C. is the general partner of BX Mozart ML-2 Holdco L.P. Mozart Aggregator II LP is the managing member of BX Mozart ML-2 Holdco GP L.L.C. Blackstone Management Associates VIII L.P. is the general partner of Mozart Aggregator II LP. BX Mozart ML-1 Holdco GP L.L.C. is the general partner of BX Mozart ML-1 Holdco L.P. BCP Mozart Aggregator L.P. is the managing member of BX Mozart ML-1 Holdco GP L.L.C. BCP 8 Holdings Mozart Manager L.L.C. is the general partner of BCP Mozart Aggregator L.P. Blackstone Management Associates VIII L.P. is the general partner of Mozart Aggregator II UNLV Holdco L.P. BCP 8 Holdings Mozart Manager L.L.C. is the general partner of Mozart Aggregator UNLV Holdco L.P. Blackstone Management Associates VIII L.P. is the general partner of Mozart Aggregator II LP. BMA VIII L.L.C. is the general partner of Blackstone Management Associates VIII L.P. and the managing member of BCP 8 Holdings Mozart Manager L.L.C. Blackstone Holdings II L.P. is the managing member of BMA VIII L.L.C. Blackstone Holdings I/II GP L.L.C. is the general partner of Blackstone Holdings II L.P. Blackstone Inc. is the sole member of Blackstone Holdings I/II GP L.L.C. The sole holder of the Series II preferred stock of Blackstone Inc. is Blackstone Group Management L.L.C. Blackstone Group Management L.L.C. is wholly-owned by its senior managing directors and controlled by its founder, Stephen A. Schwarzman. Information with respect to each Reporting Person is given solely by such Reporting Person, and no Reporting Person assumes responsibility for the accuracy or completeness of the information furnished by another Reporting Person. Each such Reporting Person may be deemed to beneficially own the Class A Common Stock beneficially owned directly by the Blackstone Holders or indirectly controlled by it or them, but neither the filing of this Schedule 13G nor any of its contents shall be deemed to constitute an admission that any Reporting Person (other than the Blackstone Holders to the extent they directly hold Issuer securities reported herein) is the beneficial owner of the Class A Common Stock referred to herein for purposes of Section 13(d) of the Securities Exchange Act of 1934, as amended (the "Act"), or for any other purpose and each of the Reporting Persons expressly disclaims beneficial ownership of such shares of Class A Common Stock. The filing of this statement should not be construed to be an admission that any member of the Reporting Persons are members of a "group" for the purposes of Sections 13(d) and 13(g) of the Act.</w:t>
      </w:r>
    </w:p>
    <w:p>
      <w:pPr>
        <w:spacing w:after="0" w:line="277"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ind w:left="912" w:right="500"/>
        <w:spacing w:after="0" w:line="241" w:lineRule="auto"/>
        <w:rPr>
          <w:sz w:val="20"/>
          <w:szCs w:val="20"/>
          <w:color w:val="auto"/>
        </w:rPr>
      </w:pPr>
      <w:r>
        <w:rPr>
          <w:rFonts w:ascii="Times New Roman" w:cs="Times New Roman" w:eastAsia="Times New Roman" w:hAnsi="Times New Roman"/>
          <w:sz w:val="22"/>
          <w:szCs w:val="22"/>
          <w:color w:val="auto"/>
        </w:rPr>
        <w:t>Each of the Reporting Persons may be deemed to be the beneficial owner of the percentage of shares of Class A Common Stock listed on such Reporting Person's cover page, calculated pursuant to Rule 13d-3 of the Act.</w:t>
      </w:r>
    </w:p>
    <w:p>
      <w:pPr>
        <w:spacing w:after="0" w:line="2" w:lineRule="exact"/>
        <w:rPr>
          <w:sz w:val="20"/>
          <w:szCs w:val="20"/>
          <w:color w:val="auto"/>
        </w:rPr>
      </w:pPr>
    </w:p>
    <w:p>
      <w:pPr>
        <w:ind w:left="912" w:right="340" w:hanging="912"/>
        <w:spacing w:after="0" w:line="233" w:lineRule="auto"/>
        <w:tabs>
          <w:tab w:leader="none" w:pos="912"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Calculations are based on 845,611,435 shares of Class A Common Stock outstanding as of March 10, 2026, as set forth in the Issuer's Final Prospectus filed pursuant to Rule 424(b)(4) filed with the Securities and Exchange Commission on March 6, 2026, following the underwriters' exercise in full of their option to purchase additional shares of Class A Common Stock, and assumes the conversion of all of the Common Units beneficially owned by each respective Reporting Person. %</w:t>
      </w:r>
    </w:p>
    <w:p>
      <w:pPr>
        <w:spacing w:after="0" w:line="17" w:lineRule="exact"/>
        <w:rPr>
          <w:rFonts w:ascii="Times New Roman" w:cs="Times New Roman" w:eastAsia="Times New Roman" w:hAnsi="Times New Roman"/>
          <w:sz w:val="22"/>
          <w:szCs w:val="22"/>
          <w:color w:val="auto"/>
        </w:rPr>
      </w:pPr>
    </w:p>
    <w:p>
      <w:pPr>
        <w:ind w:left="912" w:hanging="912"/>
        <w:spacing w:after="0"/>
        <w:tabs>
          <w:tab w:leader="none" w:pos="912"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12"/>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22"/>
          <w:szCs w:val="22"/>
          <w:color w:val="auto"/>
        </w:rPr>
        <w:t>See the information set forth in Row 5 on each cover page.</w:t>
      </w:r>
    </w:p>
    <w:p>
      <w:pPr>
        <w:spacing w:after="0" w:line="287"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22"/>
          <w:szCs w:val="22"/>
          <w:color w:val="auto"/>
        </w:rPr>
        <w:t>See the information set forth in Row 6 on each cover page.</w:t>
      </w:r>
    </w:p>
    <w:p>
      <w:pPr>
        <w:spacing w:after="0" w:line="287" w:lineRule="exact"/>
        <w:rPr>
          <w:sz w:val="20"/>
          <w:szCs w:val="20"/>
          <w:color w:val="auto"/>
        </w:rPr>
      </w:pPr>
    </w:p>
    <w:p>
      <w:pPr>
        <w:ind w:left="912" w:right="5080" w:firstLine="6"/>
        <w:spacing w:after="0" w:line="509" w:lineRule="auto"/>
        <w:tabs>
          <w:tab w:leader="none" w:pos="129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information set forth in Row 7 on each cover page.</w:t>
      </w:r>
    </w:p>
    <w:p>
      <w:pPr>
        <w:spacing w:after="0" w:line="1" w:lineRule="exact"/>
        <w:rPr>
          <w:rFonts w:ascii="Times New Roman" w:cs="Times New Roman" w:eastAsia="Times New Roman" w:hAnsi="Times New Roman"/>
          <w:sz w:val="21"/>
          <w:szCs w:val="21"/>
          <w:color w:val="auto"/>
        </w:rPr>
      </w:pPr>
    </w:p>
    <w:p>
      <w:pPr>
        <w:ind w:left="1292" w:hanging="374"/>
        <w:spacing w:after="0"/>
        <w:tabs>
          <w:tab w:leader="none" w:pos="1292"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ectPr>
          <w:pgSz w:w="11900" w:h="16838" w:orient="portrait"/>
          <w:cols w:equalWidth="0" w:num="1">
            <w:col w:w="11092"/>
          </w:cols>
          <w:pgMar w:left="368" w:top="112" w:right="439" w:bottom="0" w:gutter="0" w:footer="0" w:header="0"/>
        </w:sectPr>
      </w:pPr>
    </w:p>
    <w:bookmarkStart w:id="14" w:name="page15"/>
    <w:bookmarkEnd w:id="14"/>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See the information set forth in Row 8 on each cover page.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38" w:orient="portrait"/>
          <w:cols w:equalWidth="0" w:num="2">
            <w:col w:w="620" w:space="300"/>
            <w:col w:w="10220"/>
          </w:cols>
          <w:pgMar w:left="360" w:top="355" w:right="399" w:bottom="0" w:gutter="0" w:footer="0" w:header="0"/>
        </w:sectPr>
      </w:pP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BX Mozart ML-2 Holdco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Brooks</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BX Mozart ML-2 Holdco GP L.L.C., its GP,</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Robert Brooks, Vice President</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05/01/2026</w:t>
      </w:r>
    </w:p>
    <w:p>
      <w:pPr>
        <w:spacing w:after="0" w:line="15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BX Mozart ML-1 Holdco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Brooks</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BX Mozart ML-1 Holdco GP L.L.C., its GP,</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Robert Brooks, Vice President</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05/01/2026</w:t>
      </w:r>
    </w:p>
    <w:p>
      <w:pPr>
        <w:spacing w:after="0" w:line="15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Mozart Aggregator II UNLV Holdco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Brooks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By: Blackstone Management Associates VIII L.P.,</w:t>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its GP, By: BMA VIII L.L.C., its GP, By: Robert</w:t>
      </w:r>
    </w:p>
    <w:p>
      <w:pPr>
        <w:ind w:left="6740"/>
        <w:spacing w:after="0"/>
        <w:rPr>
          <w:sz w:val="20"/>
          <w:szCs w:val="20"/>
          <w:color w:val="auto"/>
        </w:rPr>
      </w:pPr>
      <w:r>
        <w:rPr>
          <w:rFonts w:ascii="Times New Roman" w:cs="Times New Roman" w:eastAsia="Times New Roman" w:hAnsi="Times New Roman"/>
          <w:sz w:val="22"/>
          <w:szCs w:val="22"/>
          <w:color w:val="auto"/>
        </w:rPr>
        <w:t>Brooks, Authorized Signatory</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05/01/2026</w:t>
      </w:r>
    </w:p>
    <w:p>
      <w:pPr>
        <w:spacing w:after="0" w:line="152"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Mozart Aggregator UNLV Holdco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Brooks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BCP 8 Holdings Mozart Manager L.L.C., its</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general partner, By: BMA VIII L.L.C., its MM,</w:t>
      </w:r>
    </w:p>
    <w:p>
      <w:pPr>
        <w:ind w:left="6740"/>
        <w:spacing w:after="0"/>
        <w:rPr>
          <w:sz w:val="20"/>
          <w:szCs w:val="20"/>
          <w:color w:val="auto"/>
        </w:rPr>
      </w:pPr>
      <w:r>
        <w:rPr>
          <w:rFonts w:ascii="Times New Roman" w:cs="Times New Roman" w:eastAsia="Times New Roman" w:hAnsi="Times New Roman"/>
          <w:sz w:val="22"/>
          <w:szCs w:val="22"/>
          <w:color w:val="auto"/>
        </w:rPr>
        <w:t>By: Robert Brooks, Authorized Signatory</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05/01/2026</w:t>
      </w:r>
    </w:p>
    <w:p>
      <w:pPr>
        <w:spacing w:after="0" w:line="152"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Mozart Aggregator II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Brooks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By: Blackstone Management Associates VIII L.P.,</w:t>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its GP, By: BMA VIII L.L.C., its GP, By: Robert</w:t>
      </w:r>
    </w:p>
    <w:p>
      <w:pPr>
        <w:ind w:left="6740"/>
        <w:spacing w:after="0"/>
        <w:rPr>
          <w:sz w:val="20"/>
          <w:szCs w:val="20"/>
          <w:color w:val="auto"/>
        </w:rPr>
      </w:pPr>
      <w:r>
        <w:rPr>
          <w:rFonts w:ascii="Times New Roman" w:cs="Times New Roman" w:eastAsia="Times New Roman" w:hAnsi="Times New Roman"/>
          <w:sz w:val="22"/>
          <w:szCs w:val="22"/>
          <w:color w:val="auto"/>
        </w:rPr>
        <w:t>Brooks, Authorized Signatory</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05/01/2026</w:t>
      </w:r>
    </w:p>
    <w:p>
      <w:pPr>
        <w:spacing w:after="0" w:line="15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BX Mozart ML-2 Holdco GP L.L.C.</w:t>
      </w:r>
    </w:p>
    <w:p>
      <w:pPr>
        <w:spacing w:after="0" w:line="152" w:lineRule="exact"/>
        <w:rPr>
          <w:sz w:val="20"/>
          <w:szCs w:val="20"/>
          <w:color w:val="auto"/>
        </w:rPr>
      </w:pPr>
    </w:p>
    <w:p>
      <w:pPr>
        <w:ind w:left="3920"/>
        <w:spacing w:after="0"/>
        <w:tabs>
          <w:tab w:leader="none" w:pos="4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Brooks</w:t>
      </w:r>
    </w:p>
    <w:p>
      <w:pPr>
        <w:spacing w:after="0" w:line="4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Name/Title: Robert Brooks, Vice President</w:t>
      </w:r>
    </w:p>
    <w:p>
      <w:pPr>
        <w:spacing w:after="0" w:line="44" w:lineRule="exact"/>
        <w:rPr>
          <w:sz w:val="20"/>
          <w:szCs w:val="20"/>
          <w:color w:val="auto"/>
        </w:rPr>
      </w:pPr>
    </w:p>
    <w:p>
      <w:pPr>
        <w:ind w:left="3920"/>
        <w:spacing w:after="0"/>
        <w:tabs>
          <w:tab w:leader="none" w:pos="4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05/01/2026</w:t>
      </w:r>
    </w:p>
    <w:p>
      <w:pPr>
        <w:sectPr>
          <w:pgSz w:w="11900" w:h="16838" w:orient="portrait"/>
          <w:cols w:equalWidth="0" w:num="1">
            <w:col w:w="11140"/>
          </w:cols>
          <w:pgMar w:left="360" w:top="355" w:right="399" w:bottom="0" w:gutter="0" w:footer="0" w:header="0"/>
          <w:type w:val="continuous"/>
        </w:sectPr>
      </w:pPr>
    </w:p>
    <w:bookmarkStart w:id="15" w:name="page16"/>
    <w:bookmarkEnd w:id="15"/>
    <w:p>
      <w:pPr>
        <w:spacing w:after="0" w:line="4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BX Mozart ML-1 Holdco GP L.L.C.</w:t>
      </w:r>
    </w:p>
    <w:p>
      <w:pPr>
        <w:spacing w:after="0" w:line="152" w:lineRule="exact"/>
        <w:rPr>
          <w:sz w:val="20"/>
          <w:szCs w:val="20"/>
          <w:color w:val="auto"/>
        </w:rPr>
      </w:pPr>
    </w:p>
    <w:p>
      <w:pPr>
        <w:ind w:left="2840"/>
        <w:spacing w:after="0"/>
        <w:tabs>
          <w:tab w:leader="none" w:pos="3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Brooks</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Robert Brooks, Vice President</w:t>
      </w:r>
    </w:p>
    <w:p>
      <w:pPr>
        <w:spacing w:after="0" w:line="44" w:lineRule="exact"/>
        <w:rPr>
          <w:sz w:val="20"/>
          <w:szCs w:val="20"/>
          <w:color w:val="auto"/>
        </w:rPr>
      </w:pPr>
    </w:p>
    <w:p>
      <w:pPr>
        <w:ind w:left="2840"/>
        <w:spacing w:after="0"/>
        <w:tabs>
          <w:tab w:leader="none" w:pos="39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05/01/2026</w:t>
      </w:r>
    </w:p>
    <w:p>
      <w:pPr>
        <w:spacing w:after="0" w:line="1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BCP Mozart Aggregator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Brooks</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By: BCP 8 Holdings Mozart Manager L.L.C., its</w:t>
      </w:r>
    </w:p>
    <w:p>
      <w:pPr>
        <w:ind w:left="458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general partner, By: BMA VIII L.L.C., its</w:t>
      </w:r>
    </w:p>
    <w:p>
      <w:pPr>
        <w:ind w:left="5660"/>
        <w:spacing w:after="0" w:line="231" w:lineRule="auto"/>
        <w:rPr>
          <w:sz w:val="20"/>
          <w:szCs w:val="20"/>
          <w:color w:val="auto"/>
        </w:rPr>
      </w:pPr>
      <w:r>
        <w:rPr>
          <w:rFonts w:ascii="Times New Roman" w:cs="Times New Roman" w:eastAsia="Times New Roman" w:hAnsi="Times New Roman"/>
          <w:sz w:val="22"/>
          <w:szCs w:val="22"/>
          <w:color w:val="auto"/>
        </w:rPr>
        <w:t>managing member, By: Robert Brooks,</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Authorized Signatory</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05/01/2026</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Blackstone Management Associates VIII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Christopher Striano</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BMA VIII L.L.C., its general partner, By:</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Robert Brooks, Authorized Signatory</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05/01/2026</w:t>
      </w:r>
    </w:p>
    <w:p>
      <w:pPr>
        <w:spacing w:after="0" w:line="15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BCP 8 Holdings Mozart Manager L.L.C.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Christopher Striano</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By: BMA VIII L.L.C., its managing member, By:</w:t>
      </w:r>
    </w:p>
    <w:p>
      <w:pPr>
        <w:spacing w:after="0" w:line="26" w:lineRule="exact"/>
        <w:rPr>
          <w:sz w:val="20"/>
          <w:szCs w:val="20"/>
          <w:color w:val="auto"/>
        </w:rPr>
      </w:pPr>
    </w:p>
    <w:p>
      <w:pPr>
        <w:jc w:val="right"/>
        <w:ind w:left="4580" w:right="220"/>
        <w:spacing w:after="0" w:line="237" w:lineRule="auto"/>
        <w:rPr>
          <w:sz w:val="20"/>
          <w:szCs w:val="20"/>
          <w:color w:val="auto"/>
        </w:rPr>
      </w:pPr>
      <w:r>
        <w:rPr>
          <w:rFonts w:ascii="Times New Roman" w:cs="Times New Roman" w:eastAsia="Times New Roman" w:hAnsi="Times New Roman"/>
          <w:sz w:val="22"/>
          <w:szCs w:val="22"/>
          <w:color w:val="auto"/>
        </w:rPr>
        <w:t>Name/Title: Christopher Striano, Senior Managing Director and Chief Operating Officer of Global Finance</w:t>
      </w:r>
    </w:p>
    <w:p>
      <w:pPr>
        <w:spacing w:after="0" w:line="16"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05/01/2026</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BMA VIII L.L.C.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Christopher Striano</w:t>
      </w:r>
    </w:p>
    <w:p>
      <w:pPr>
        <w:spacing w:after="0" w:line="29" w:lineRule="exact"/>
        <w:rPr>
          <w:sz w:val="20"/>
          <w:szCs w:val="20"/>
          <w:color w:val="auto"/>
        </w:rPr>
      </w:pPr>
    </w:p>
    <w:p>
      <w:pPr>
        <w:jc w:val="right"/>
        <w:ind w:left="4580" w:right="220"/>
        <w:spacing w:after="0" w:line="181" w:lineRule="auto"/>
        <w:rPr>
          <w:sz w:val="20"/>
          <w:szCs w:val="20"/>
          <w:color w:val="auto"/>
        </w:rPr>
      </w:pPr>
      <w:r>
        <w:rPr>
          <w:rFonts w:ascii="Times New Roman" w:cs="Times New Roman" w:eastAsia="Times New Roman" w:hAnsi="Times New Roman"/>
          <w:sz w:val="41"/>
          <w:szCs w:val="41"/>
          <w:color w:val="auto"/>
          <w:vertAlign w:val="subscript"/>
        </w:rPr>
        <w:t>Name/Title:</w:t>
      </w:r>
      <w:r>
        <w:rPr>
          <w:rFonts w:ascii="Times New Roman" w:cs="Times New Roman" w:eastAsia="Times New Roman" w:hAnsi="Times New Roman"/>
          <w:sz w:val="21"/>
          <w:szCs w:val="21"/>
          <w:color w:val="auto"/>
        </w:rPr>
        <w:t xml:space="preserve"> Christopher Striano, Senior Managing Director and Chief Operating Officer of Global Finance</w:t>
      </w:r>
    </w:p>
    <w:p>
      <w:pPr>
        <w:spacing w:after="0" w:line="17"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05/01/2026</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Blackstone Holdings II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Victoria Portnoy</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By: Blackstone Holdings I/II GP L.L.C., its</w:t>
      </w:r>
    </w:p>
    <w:p>
      <w:pPr>
        <w:spacing w:after="0" w:line="1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color w:val="auto"/>
        </w:rPr>
        <w:t>Name/Title: general partner, By: Victoria Portnoy, Managing</w:t>
      </w:r>
    </w:p>
    <w:p>
      <w:pPr>
        <w:spacing w:after="0" w:line="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Director - Assistant Secretary</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05/01/2026</w:t>
      </w:r>
    </w:p>
    <w:p>
      <w:pPr>
        <w:spacing w:after="0" w:line="15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Blackstone Holdings I/II GP L.L.C.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Victoria Portnoy</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Victoria Portnoy, Managing Director - Assistant</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Secretary</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05/01/2026</w:t>
      </w:r>
    </w:p>
    <w:p>
      <w:pPr>
        <w:spacing w:after="0" w:line="1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Blackstone Inc.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Victoria Portnoy</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Victoria Portnoy, Managing Director - Assistant</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Secretary</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05/01/2026</w:t>
      </w:r>
    </w:p>
    <w:p>
      <w:pPr>
        <w:spacing w:after="0" w:line="152"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color w:val="auto"/>
        </w:rPr>
        <w:t>Blackstone Group Management L.L.C.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Victoria Portnoy</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Victoria Portnoy, Managing Director - Assistant</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Secretary</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05/01/2026</w:t>
      </w:r>
    </w:p>
    <w:p>
      <w:pPr>
        <w:spacing w:after="0" w:line="15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2"/>
          <w:szCs w:val="22"/>
          <w:color w:val="auto"/>
        </w:rPr>
        <w:t>Stephen A. Schwarzman</w:t>
      </w:r>
    </w:p>
    <w:p>
      <w:pPr>
        <w:spacing w:after="0" w:line="152" w:lineRule="exact"/>
        <w:rPr>
          <w:sz w:val="20"/>
          <w:szCs w:val="20"/>
          <w:color w:val="auto"/>
        </w:rPr>
      </w:pPr>
    </w:p>
    <w:p>
      <w:pPr>
        <w:ind w:left="2580"/>
        <w:spacing w:after="0"/>
        <w:tabs>
          <w:tab w:leader="none" w:pos="3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Stephen A. Schwarzman</w:t>
      </w:r>
    </w:p>
    <w:p>
      <w:pPr>
        <w:spacing w:after="0" w:line="4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Name/Title: Stephen A. Schwarzman</w:t>
      </w:r>
    </w:p>
    <w:p>
      <w:pPr>
        <w:sectPr>
          <w:pgSz w:w="11900" w:h="16887" w:orient="portrait"/>
          <w:cols w:equalWidth="0" w:num="1">
            <w:col w:w="9960"/>
          </w:cols>
          <w:pgMar w:left="1440" w:top="180" w:right="499" w:bottom="0" w:gutter="0" w:footer="0" w:header="0"/>
        </w:sectPr>
      </w:pPr>
    </w:p>
    <w:bookmarkStart w:id="16" w:name="page17"/>
    <w:bookmarkEnd w:id="16"/>
    <w:p>
      <w:pPr>
        <w:ind w:left="3660"/>
        <w:spacing w:after="0"/>
        <w:tabs>
          <w:tab w:leader="none" w:pos="47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05/01/2026</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LIST Exhibit 99.1 Joint Filing Agreement, by and among the Reporting Persons, dated as of May 1, 2026.</w:t>
      </w:r>
    </w:p>
    <w:sectPr>
      <w:pgSz w:w="11900" w:h="16838" w:orient="portrait"/>
      <w:cols w:equalWidth="0" w:num="1">
        <w:col w:w="10100"/>
      </w:cols>
      <w:pgMar w:left="360" w:top="153" w:right="1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F16E9E8"/>
    <w:multiLevelType w:val="hybridMultilevel"/>
    <w:lvl w:ilvl="0">
      <w:lvlJc w:val="left"/>
      <w:lvlText w:val="2"/>
      <w:numFmt w:val="bullet"/>
      <w:start w:val="1"/>
    </w:lvl>
  </w:abstractNum>
  <w:abstractNum w:abstractNumId="1">
    <w:nsid w:val="1190CDE7"/>
    <w:multiLevelType w:val="hybridMultilevel"/>
    <w:lvl w:ilvl="0">
      <w:lvlJc w:val="left"/>
      <w:lvlText w:val="3"/>
      <w:numFmt w:val="bullet"/>
      <w:start w:val="1"/>
    </w:lvl>
  </w:abstractNum>
  <w:abstractNum w:abstractNumId="2">
    <w:nsid w:val="66EF438D"/>
    <w:multiLevelType w:val="hybridMultilevel"/>
    <w:lvl w:ilvl="0">
      <w:lvlJc w:val="left"/>
      <w:lvlText w:val="5"/>
      <w:numFmt w:val="bullet"/>
      <w:start w:val="1"/>
    </w:lvl>
  </w:abstractNum>
  <w:abstractNum w:abstractNumId="3">
    <w:nsid w:val="140E0F76"/>
    <w:multiLevelType w:val="hybridMultilevel"/>
    <w:lvl w:ilvl="0">
      <w:lvlJc w:val="left"/>
      <w:lvlText w:val="%1"/>
      <w:numFmt w:val="decimal"/>
      <w:start w:val="11"/>
    </w:lvl>
  </w:abstractNum>
  <w:abstractNum w:abstractNumId="4">
    <w:nsid w:val="3352255A"/>
    <w:multiLevelType w:val="hybridMultilevel"/>
    <w:lvl w:ilvl="0">
      <w:lvlJc w:val="left"/>
      <w:lvlText w:val="2"/>
      <w:numFmt w:val="bullet"/>
      <w:start w:val="1"/>
    </w:lvl>
  </w:abstractNum>
  <w:abstractNum w:abstractNumId="5">
    <w:nsid w:val="109CF92E"/>
    <w:multiLevelType w:val="hybridMultilevel"/>
    <w:lvl w:ilvl="0">
      <w:lvlJc w:val="left"/>
      <w:lvlText w:val="2"/>
      <w:numFmt w:val="bullet"/>
      <w:start w:val="1"/>
    </w:lvl>
  </w:abstractNum>
  <w:abstractNum w:abstractNumId="6">
    <w:nsid w:val="DED7263"/>
    <w:multiLevelType w:val="hybridMultilevel"/>
    <w:lvl w:ilvl="0">
      <w:lvlJc w:val="left"/>
      <w:lvlText w:val="3"/>
      <w:numFmt w:val="bullet"/>
      <w:start w:val="1"/>
    </w:lvl>
  </w:abstractNum>
  <w:abstractNum w:abstractNumId="7">
    <w:nsid w:val="7FDCC233"/>
    <w:multiLevelType w:val="hybridMultilevel"/>
    <w:lvl w:ilvl="0">
      <w:lvlJc w:val="left"/>
      <w:lvlText w:val="2"/>
      <w:numFmt w:val="bullet"/>
      <w:start w:val="1"/>
    </w:lvl>
  </w:abstractNum>
  <w:abstractNum w:abstractNumId="8">
    <w:nsid w:val="1BEFD79F"/>
    <w:multiLevelType w:val="hybridMultilevel"/>
    <w:lvl w:ilvl="0">
      <w:lvlJc w:val="left"/>
      <w:lvlText w:val="3"/>
      <w:numFmt w:val="bullet"/>
      <w:start w:val="1"/>
    </w:lvl>
  </w:abstractNum>
  <w:abstractNum w:abstractNumId="9">
    <w:nsid w:val="41A7C4C9"/>
    <w:multiLevelType w:val="hybridMultilevel"/>
    <w:lvl w:ilvl="0">
      <w:lvlJc w:val="left"/>
      <w:lvlText w:val="2"/>
      <w:numFmt w:val="bullet"/>
      <w:start w:val="1"/>
    </w:lvl>
  </w:abstractNum>
  <w:abstractNum w:abstractNumId="10">
    <w:nsid w:val="6B68079A"/>
    <w:multiLevelType w:val="hybridMultilevel"/>
    <w:lvl w:ilvl="0">
      <w:lvlJc w:val="left"/>
      <w:lvlText w:val="3"/>
      <w:numFmt w:val="bullet"/>
      <w:start w:val="1"/>
    </w:lvl>
  </w:abstractNum>
  <w:abstractNum w:abstractNumId="11">
    <w:nsid w:val="4E6AFB66"/>
    <w:multiLevelType w:val="hybridMultilevel"/>
    <w:lvl w:ilvl="0">
      <w:lvlJc w:val="left"/>
      <w:lvlText w:val="2"/>
      <w:numFmt w:val="bullet"/>
      <w:start w:val="1"/>
    </w:lvl>
  </w:abstractNum>
  <w:abstractNum w:abstractNumId="12">
    <w:nsid w:val="25E45D32"/>
    <w:multiLevelType w:val="hybridMultilevel"/>
    <w:lvl w:ilvl="0">
      <w:lvlJc w:val="left"/>
      <w:lvlText w:val="3"/>
      <w:numFmt w:val="bullet"/>
      <w:start w:val="1"/>
    </w:lvl>
  </w:abstractNum>
  <w:abstractNum w:abstractNumId="13">
    <w:nsid w:val="519B500D"/>
    <w:multiLevelType w:val="hybridMultilevel"/>
    <w:lvl w:ilvl="0">
      <w:lvlJc w:val="left"/>
      <w:lvlText w:val="1"/>
      <w:numFmt w:val="bullet"/>
      <w:start w:val="1"/>
    </w:lvl>
  </w:abstractNum>
  <w:abstractNum w:abstractNumId="14">
    <w:nsid w:val="431BD7B7"/>
    <w:multiLevelType w:val="hybridMultilevel"/>
    <w:lvl w:ilvl="0">
      <w:lvlJc w:val="left"/>
      <w:lvlText w:val="2"/>
      <w:numFmt w:val="bullet"/>
      <w:start w:val="1"/>
    </w:lvl>
  </w:abstractNum>
  <w:abstractNum w:abstractNumId="15">
    <w:nsid w:val="3F2DBA31"/>
    <w:multiLevelType w:val="hybridMultilevel"/>
    <w:lvl w:ilvl="0">
      <w:lvlJc w:val="left"/>
      <w:lvlText w:val="3"/>
      <w:numFmt w:val="bullet"/>
      <w:start w:val="1"/>
    </w:lvl>
  </w:abstractNum>
  <w:abstractNum w:abstractNumId="16">
    <w:nsid w:val="7C83E458"/>
    <w:multiLevelType w:val="hybridMultilevel"/>
    <w:lvl w:ilvl="0">
      <w:lvlJc w:val="left"/>
      <w:lvlText w:val="8"/>
      <w:numFmt w:val="bullet"/>
      <w:start w:val="1"/>
    </w:lvl>
  </w:abstractNum>
  <w:abstractNum w:abstractNumId="17">
    <w:nsid w:val="257130A3"/>
    <w:multiLevelType w:val="hybridMultilevel"/>
    <w:lvl w:ilvl="0">
      <w:lvlJc w:val="left"/>
      <w:lvlText w:val="(%1)"/>
      <w:numFmt w:val="lowerLetter"/>
      <w:start w:val="1"/>
    </w:lvl>
  </w:abstractNum>
  <w:abstractNum w:abstractNumId="18">
    <w:nsid w:val="62BBD95A"/>
    <w:multiLevelType w:val="hybridMultilevel"/>
    <w:lvl w:ilvl="0">
      <w:lvlJc w:val="left"/>
      <w:lvlText w:val="(%1)"/>
      <w:numFmt w:val="lowerLetter"/>
      <w:start w:val="1"/>
    </w:lvl>
  </w:abstractNum>
  <w:abstractNum w:abstractNumId="19">
    <w:nsid w:val="436C6125"/>
    <w:multiLevelType w:val="hybridMultilevel"/>
    <w:lvl w:ilvl="0">
      <w:lvlJc w:val="left"/>
      <w:lvlText w:val="(%1)"/>
      <w:numFmt w:val="lowerLetter"/>
      <w:start w:val="2"/>
    </w:lvl>
  </w:abstractNum>
  <w:abstractNum w:abstractNumId="20">
    <w:nsid w:val="628C895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2026-05-01T15:34:09Z</dcterms:created>
  <dcterms:modified xsi:type="dcterms:W3CDTF">2026-05-01T15:34:09Z</dcterms:modified>
</cp:coreProperties>
</file>