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Medline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58507V107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Group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215,303,036.00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215,303,036.00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215,303,036.00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CG Subsidiary Holdings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215,303,036.00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215,303,036.00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215,303,036.00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47,750,702.00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47,750,702.00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47,750,702.00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Sub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47,750,702.00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47,750,702.00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47,750,702.00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47,750,702.00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47,750,702.00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47,750,702.00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46,912,197.00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46,912,197.00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46,912,197.00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Sub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46,912,197.00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46,912,197.00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46,912,197.00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S1,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46,912,197.00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46,912,197.00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46,912,197.00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S1,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46,912,197.00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46,912,197.00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46,912,197.00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Mozart Coinvestment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16,125,094.00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16,125,094.00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16,125,094.00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Mozart Coinvestment UNLV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15,414,514.00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15,414,514.00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15,414,514.00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UNLV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15,372,589.00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15,372,589.00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15,372,589.00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CPEP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838,505.00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838,505.00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838,505.00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CPEP Circle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838,505.00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838,505.00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838,505.00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II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167,552,334.00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167,552,334.00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167,552,334.00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II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167,552,334.00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167,552,334.00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167,552,334.00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Cayman Investment Holdings,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167,552,334.00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167,552,334.00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167,552,334.00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Cayman Investment Holdings Sub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167,552,334.00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167,552,334.00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167,552,334.00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167,552,334.00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167,552,334.00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167,552,334.00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167,552,334.00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167,552,334.00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167,552,334.00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ML-1 Holdco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55,566,835.00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55,566,835.00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55,566,835.00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ML-1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55,566,835.00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55,566,835.00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55,566,835.00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 Holdco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111,985,499.00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111,985,499.00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111,985,499.00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13.8 %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ML-2 Holdco,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268,411.00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268,411.00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268,411.00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ML-3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58,369,466.00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58,369,466.00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58,369,466.00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ML-4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26,655,381.00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26,655,381.00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26,655,381.00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ML-5 Holdco,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6,615,133.00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6,615,133.00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6,615,133.00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ML-6 Holdco,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2,440,275.00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2,440,275.00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2,440,275.00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ML-7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17,636,833.00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17,636,833.00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17,636,833.00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72"/>
        <w:gridCol w:w="8878"/>
        <w:gridCol w:w="155"/>
      </w:tblGrid>
      <w:tr>
        <w:trPr/>
        <w:tc>
          <w:tcPr>
            <w:tcW w:w="1172" w:type="dxa"/>
            <w:tcBorders/>
            <w:vAlign w:val="center"/>
          </w:tcPr>
          <w:p>
            <w:pPr>
              <w:pStyle w:val="TableContents"/>
              <w:bidi w:val="0"/>
              <w:spacing w:before="0" w:after="283"/>
              <w:jc w:val="left"/>
              <w:rPr/>
            </w:pPr>
            <w:r>
              <w:rPr/>
              <w:t>Item 1.</w:t>
            </w:r>
          </w:p>
        </w:tc>
        <w:tc>
          <w:tcPr>
            <w:tcW w:w="88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Name of issuer: </w:t>
            </w:r>
          </w:p>
          <w:p>
            <w:pPr>
              <w:pStyle w:val="TableContents"/>
              <w:bidi w:val="0"/>
              <w:spacing w:before="0" w:after="0"/>
              <w:jc w:val="left"/>
              <w:rPr/>
            </w:pPr>
            <w:r>
              <w:rPr/>
              <w:t>Medline Inc.</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Lakes Drive, Northfield, IL, 60093</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2.</w:t>
            </w:r>
          </w:p>
        </w:tc>
        <w:tc>
          <w:tcPr>
            <w:tcW w:w="88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Carlyle Group Inc. CG Subsidiary Holdings L.L.C. Carlyle Holdings I GP Inc. Carlyle Holdings I GP Sub L.L.C. Carlyle Holdings I L.P. TC Group, L.L.C. TC Group Sub L.P. TC Group VII S1, L.L.C. TC Group VII S1, L.P. Carlyle Mozart Coinvestment Holdings, L.P. Carlyle Mozart Coinvestment UNLV Holdco, L.P. CP Circle UNLV Holdco, L.P. CPEP GP, LLC CPEP Circle Holdings L.P. Carlyle Holdings II GP L.L.C. Carlyle Holdings II L.L.C. TC Group Cayman Investment Holdings, L.P. TC Group Cayman Investment Holdings Sub L.P. TC Group VII, L.L.C. TC Group VII, L.P. CP Circle ML-1 Holdco GP, LLC CP Circle ML-1 Holdco, L.P. CP Circle ML Holdco GP, LLC CP Circle ML-2 Holdco, L.P. CP Circle ML-3 Holdco, L.P. CP Circle ML-4 Holdco, L.P. CP Circle ML-5 Holdco, L.P. CP Circle ML-6 Holdco, L.P. CP Circle ML-7 Holdco, L.P.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address for each of TC Group Cayman Investment Holdings, L.P. and TC Group Cayman Investment Holdings Sub L.P. is c/o Walkers Corporate Limited, 190 Elgin Avenue, George Town, Grand Cayman KY1-9008. The principal business office address for each of the remaining Reporting Persons is c/o The Carlyle Group Inc., 1001 Pennsylvania Avenue NW, Suite 220 South, Washington, DC 20004-2505.</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jc w:val="left"/>
              <w:rPr/>
            </w:pPr>
            <w:r>
              <w:rPr/>
              <w:t xml:space="preserve">Citizenship: </w:t>
            </w:r>
          </w:p>
          <w:p>
            <w:pPr>
              <w:pStyle w:val="TableContents"/>
              <w:bidi w:val="0"/>
              <w:spacing w:before="0" w:after="0"/>
              <w:jc w:val="left"/>
              <w:rPr/>
            </w:pPr>
            <w:r>
              <w:rPr/>
              <w:t>Each of TC Group Cayman Investment Holdings, L.P. and TC Group Cayman Investment Holdings Sub L.P. is organized under the laws of the Cayman Islands. Each of the remaining Reporting Persons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jc w:val="left"/>
              <w:rPr/>
            </w:pPr>
            <w:r>
              <w:rPr/>
              <w:t xml:space="preserve">CUSIP No.: </w:t>
            </w:r>
          </w:p>
          <w:p>
            <w:pPr>
              <w:pStyle w:val="TableContents"/>
              <w:bidi w:val="0"/>
              <w:spacing w:before="0" w:after="0"/>
              <w:jc w:val="left"/>
              <w:rPr/>
            </w:pPr>
            <w:r>
              <w:rPr/>
              <w:t>58507V107</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3.</w:t>
            </w:r>
          </w:p>
        </w:tc>
        <w:tc>
          <w:tcPr>
            <w:tcW w:w="88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(f)</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(g)</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(h)</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(j)</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(k)</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9033" w:type="dxa"/>
            <w:gridSpan w:val="2"/>
            <w:tcBorders/>
            <w:vAlign w:val="center"/>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4.</w:t>
            </w:r>
          </w:p>
        </w:tc>
        <w:tc>
          <w:tcPr>
            <w:tcW w:w="88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Class A Common Stock of the Issuer as of the date of this filing, based upon 811,418,179 shares of Class A Common Stock outstanding as December 18, 2025 following the closing of the Issuer's initial public offering. The ownership information also assumes the conversion of the common unit of Medline Holdings, LP ("Common Units") into shares of Class A Common Stock of the Issuer on a one-to-one basis, as applicable. The amounts reported herein include: (i) 16,125,094 shares of Class A Common Stock held by Carlyle Mozart Coinvestment Holdings, L.P., (ii) 15,414,514 shares of Class A Common Stock held by Carlyle Mozart Coinvestment UNLV Holdco, L.P., (iii) 2,615 shares of Class A Common Stock and 15,369,974 shares of Class A Common Stock underlying Common Units held by CP Circle UNLV Holdco, L.P., (iv) 838,505 shares of Class A Common Stock held by CPEP Circle Holdings L.P., (v) 17,636,833 shares of Class A Common Stock held by CP Circle ML-7 Holdco, L.P., (vi) 2,440,275 shares of Class A Common Stock held by CP Circle ML-6 Holdco, L.P., (vii) 6,615,133 shares of Class A Common Stock held by CP Circle ML-5 Holdco, L.P., (viii) 26,655,381 shares of Class A Common Stock held by CP Circle ML-4 Holdco, L.P., (ix) 58,369,466 shares of Class A Common Stock held by CP Circle ML-3 Holdco, L.P., (x) 268,411 shares of Class A Common Stock held by CP Circle ML-2 Holdco, L.P. and (xi) 9,454 shares of Class A Common Stock and 55,557,381 shares of Class A Common Stock underlying Common Units held by CP Circle ML-1 Holdco, L.P. 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Accordingly, each of the foregoing entities may be deemed to share beneficial ownership of the securities held of record by each of Carlyle Mozart Coinvestment Holdings, L.P., Carlyle Mozart Coinvestment UNLV Holdco, L.P. and CP Circle UNLV Holdco, L.P. CG Subsidiary Holdings L.L.C. is also the managing member of CPEP GP, LLC, which is the general partner of CPEP Circle Holdings L.P. Accordingly, each of the foregoing entities, including The Carlyle Group Inc., Carlyle Holdings I GP Inc., Carlyle Holdings I GP Sub L.L.C. and Carlyle Holdings I L.P., may be deemed to share beneficial ownership of the securities held of record by CPEP Circle Holdings L.P. 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Accordingly, each of the foregoing entities may be deemed to share beneficial ownership of the securities held of record by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 Accordingly, each of the foregoing entities, including The Carlyle Group Inc., Carlyle Holdings II GP L.L.C., Carlyle Holdings II L.L.C., CG Subsidiary Holdings L.L.C., TC Group Cayman Investment Holdings, L.P., TC Group Cayman Investment Holdings Sub L.P. and TC Group VII, L.L.C., may be deemed to share beneficial ownership of the securities held of record by CP Circle ML-1 Holdco, L.P.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each of the cover pages hereto.  %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each of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each of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each of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each of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5.</w:t>
            </w:r>
          </w:p>
        </w:tc>
        <w:tc>
          <w:tcPr>
            <w:tcW w:w="88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6.</w:t>
            </w:r>
          </w:p>
        </w:tc>
        <w:tc>
          <w:tcPr>
            <w:tcW w:w="88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7.</w:t>
            </w:r>
          </w:p>
        </w:tc>
        <w:tc>
          <w:tcPr>
            <w:tcW w:w="88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8.</w:t>
            </w:r>
          </w:p>
        </w:tc>
        <w:tc>
          <w:tcPr>
            <w:tcW w:w="88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9.</w:t>
            </w:r>
          </w:p>
        </w:tc>
        <w:tc>
          <w:tcPr>
            <w:tcW w:w="88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Carlyle Group Inc.</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Anne K. Frederick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Anne K. Frederick, Corporate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CG Subsidiary Holdings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Carlyle Holdings I GP Inc.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Carlyle Holdings I GP Sub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Carlyle Holdings I GP Inc., its sole member, /s/ Anne K. Frederick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Anne K. Frederick,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Carlyle Holdings I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TC Group, L.L.C.</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TC Group Sub L.P.</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TC Group, L.L.C., its general partner, /s/ Anne K. Frederick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Anne K. Frederick,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TC Group VII S1,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Sub L.P., its managing member, TC Group, L.L.C., its general partner, /s/ Anne K. Frederick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Anne K. Frederick,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TC Group VII S1,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VII S1,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Carlyle Mozart Coinvestment Holdings,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VII S1, L.P., its general partner, TC Group VII S1, L.L.C.,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0"/>
        <w:gridCol w:w="5095"/>
      </w:tblGrid>
      <w:tr>
        <w:trPr/>
        <w:tc>
          <w:tcPr>
            <w:tcW w:w="5110" w:type="dxa"/>
            <w:tcBorders/>
            <w:vAlign w:val="center"/>
          </w:tcPr>
          <w:p>
            <w:pPr>
              <w:pStyle w:val="TableContents"/>
              <w:bidi w:val="0"/>
              <w:spacing w:before="0" w:after="0"/>
              <w:jc w:val="left"/>
              <w:rPr/>
            </w:pPr>
            <w:r>
              <w:rPr/>
              <w:t> </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0"/>
                    <w:jc w:val="left"/>
                    <w:rPr/>
                  </w:pPr>
                  <w:r>
                    <w:rPr/>
                    <w:t>Carlyle Mozart Coinvestment UNLV Holdco, L.P.</w:t>
                  </w:r>
                </w:p>
              </w:tc>
            </w:tr>
          </w:tbl>
          <w:p>
            <w:pPr>
              <w:pStyle w:val="TableContents"/>
              <w:bidi w:val="0"/>
              <w:spacing w:before="0" w:after="283"/>
              <w:jc w:val="left"/>
              <w:rPr/>
            </w:pPr>
            <w:r>
              <w:rPr/>
            </w:r>
          </w:p>
        </w:tc>
        <w:tc>
          <w:tcPr>
            <w:tcW w:w="5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VII S1, L.P., its general partner, TC Group VII S1, L.L.C.,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CP Circle UNLV Holdco,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VII S1, L.P., its general partner, TC Group VII S1, L.L.C.,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CPEP GP, LLC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Jeremy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Jeremy Anderson,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CPEP Circle Holdings L.P.</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CPEP GP, LLC, its general partner, /s/ Jeremy Anderson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Jeremy Anderson, Vice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Carlyle Holdings II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By: The Carlyle Group Inc., its sole member, /s/ Anne K. Frederick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Anne K. Frederick, Corporate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Carlyle Holdings II L.L.C.</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TC Group Cayman Investment Holdings, L.P.</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CG Subsidiary Holdings L.L.C., its general partner, /s/ Anne K. Frederick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Anne K. Frederick, Managing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TC Group Cayman Investment Holdings Sub L.P.</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Cayman Investment Holdings, L.P., its general partner, CG Subsidiary Holdings L.L.C., its general partner, /s/ Anne K. Frederick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Anne K. Frederick,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TC Group VII,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Jeremy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Jeremy Anderson,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TC Group VII, L.P.</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VII,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CP Circle ML-1 Holdco GP,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By: TC Group VII, L.P., its managing member, By: TC Group VII, L.L.C., its general partner, /s/ Jeremy Anderson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Jeremy Anderson, 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ML-1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CP Circle ML-1 Holdco GP, LLC, its general partner, /s/ Jeremy Anderson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Jeremy Anderson, Vice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CP Circle ML Holdco GP, LLC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Jeremy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Jeremy Anderson,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ML-2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ML-3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ML-4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ML-5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ML-6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ML-7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center"/>
              <w:rPr>
                <w:b/>
              </w:rPr>
            </w:pPr>
            <w:r>
              <w:rPr>
                <w:b/>
              </w:rPr>
              <w:t xml:space="preserve">Exhibit Information </w:t>
            </w:r>
          </w:p>
        </w:tc>
      </w:tr>
      <w:tr>
        <w:trPr/>
        <w:tc>
          <w:tcPr>
            <w:tcW w:w="3511" w:type="dxa"/>
            <w:tcBorders/>
            <w:vAlign w:val="center"/>
          </w:tcPr>
          <w:p>
            <w:pPr>
              <w:pStyle w:val="TableContents"/>
              <w:bidi w:val="0"/>
              <w:spacing w:before="0" w:after="283"/>
              <w:jc w:val="left"/>
              <w:rPr/>
            </w:pPr>
            <w:r>
              <w:rPr/>
              <w:t>Exhibit 99: Joint Filing Agreement.</w:t>
            </w:r>
          </w:p>
        </w:tc>
      </w:tr>
    </w:tbl>
    <w:p>
      <w:pPr>
        <w:pStyle w:val="TextBody"/>
        <w:bidi w:val="0"/>
        <w:spacing w:before="0" w:after="0"/>
        <w:ind w:left="0" w:right="0" w:hanging="0"/>
        <w:jc w:val="left"/>
        <w:rPr>
          <w:caps w:val="false"/>
          <w:smallCaps w:val="false"/>
        </w:rPr>
      </w:pPr>
      <w:bookmarkStart w:id="128" w:name="ex99.htm"/>
      <w:bookmarkStart w:id="129" w:name="ksex99"/>
      <w:bookmarkEnd w:id="128"/>
      <w:bookmarkEnd w:id="1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Joint Filing Agreement as of February 13, 2026.</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545"/>
        <w:gridCol w:w="3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Carlyle Group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 Subsidiary Holdings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Carlyle Holdings I GP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Carlyle Holdings I GP Sub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Carlyle Holdings I GP Inc., its sole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Carlyle Holdings 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 Group,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 Group Sub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75"/>
        <w:gridCol w:w="564"/>
        <w:gridCol w:w="3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 Group VII S1,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 Group VII S1,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S1,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Carlyle Mozart Coinvestment Holdings,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S1, L.P.,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S1,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Carlyle Mozart Coinvestment UNLV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S1, L.P.,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S1,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UNLV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S1, L.P.,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S1,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CPEP GP,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CPEP Circle Holdings,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CPEP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Carlyle Holdings II GP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Carlyle Group Inc., its sole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545"/>
        <w:gridCol w:w="5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Carlyle Holdings II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 Group Cayman Investment Holdings,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 Subsidiary Holdings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 Group Cayman Investment Holdings Sub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Cayman Investment Holdings, L.P.,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 Subsidiary Holdings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K. Frederick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 Group VII,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 Group VII,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ML-1 Holdco GP,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L.P., its 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ML-1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Circle ML-1 Holdco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545"/>
        <w:gridCol w:w="4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 Holdco GP,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L.P., its 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ML-2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Circle ML Holdco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ML-3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Circle ML Holdco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L.P., its 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Group VII,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ML-4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Circle ML Holdco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ML-5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Circle ML Holdco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ML-6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Circle ML Holdco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Circle ML-7 Holdco,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Circle ML Holdco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Anderson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6575</Words>
  <Characters>33995</Characters>
  <CharactersWithSpaces>40039</CharactersWithSpaces>
  <Paragraphs>2085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