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BX Mozart ML-1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6"/>
        <w:gridCol w:w="909"/>
        <w:gridCol w:w="781"/>
        <w:gridCol w:w="604"/>
        <w:gridCol w:w="335"/>
        <w:gridCol w:w="1141"/>
        <w:gridCol w:w="411"/>
        <w:gridCol w:w="576"/>
        <w:gridCol w:w="1427"/>
        <w:gridCol w:w="949"/>
        <w:gridCol w:w="11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7,166,716</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7,176,901</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1,083,082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1,084,621</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7,166,716</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55,704,409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1,083,082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8,418,425</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1,075,007</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8,251,908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162,462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1,247,083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1,075,007</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54,629,402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162,462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8,255,963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125,729,322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(4)(5)(6)(7)</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14,394,340</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(4)(5)(6)(8)</w:t>
            </w:r>
            <w:r>
              <w:rPr/>
              <w:t xml:space="preserve"> </w:t>
            </w:r>
          </w:p>
        </w:tc>
      </w:tr>
      <w:tr>
        <w:trPr/>
        <w:tc>
          <w:tcPr>
            <w:tcW w:w="19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2,795,018</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(4)(5)(6)(9)</w:t>
            </w:r>
            <w:r>
              <w:rPr/>
              <w:t xml:space="preserve"> </w:t>
            </w:r>
          </w:p>
        </w:tc>
      </w:tr>
    </w:tbl>
    <w:tbl>
      <w:tblPr>
        <w:tblW w:w="1303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966"/>
        <w:gridCol w:w="906"/>
        <w:gridCol w:w="801"/>
        <w:gridCol w:w="891"/>
        <w:gridCol w:w="1101"/>
        <w:gridCol w:w="801"/>
        <w:gridCol w:w="1071"/>
        <w:gridCol w:w="831"/>
        <w:gridCol w:w="1026"/>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7,166,716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7,166,716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55,704,409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(2)(4)(5)(6)</w:t>
            </w:r>
            <w:r>
              <w:rPr/>
              <w:t xml:space="preserve"> </w:t>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1,083,082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1,083,082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8,418,425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(3)(4)(5)(6)</w:t>
            </w:r>
            <w:r>
              <w:rPr/>
              <w:t xml:space="preserve"> </w:t>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1,075,007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1,075,007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54,629,402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(2)(4)(5)(6)</w:t>
            </w:r>
            <w:r>
              <w:rPr/>
              <w:t xml:space="preserve"> </w:t>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162,462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8,255,963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(3)(4)(5)(6)</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BX Mozart ML-1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Mozart Aggregator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BX Mozart ML-1 Holdco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BCP Mozart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terms of an exchange agreement, dated as of December 16, 2025, holders have the right to exchange their common units of Medline Holdings, LP ("Common Units") for shares of Medline Inc.'s (the "Issuer") Class A common stock ("Class A Common Stock") on a one-for-one basis, subject to customary conversion rate adjustments for stock splits, stock dividends and reclassifications. These exchange rights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of the Issuer held directly by BX Mozart ML-1 Holdco L.P. BX Mozart ML-1 Holdco GP L.L.C. is the general partner of BX Mozart ML-1 Holdco L.P. BCP Mozart Aggregator L.P. is the managing member of BX Mozart ML-1 Holdco GP L.L.C. BCP 8 Holdings Mozart Manager L.L.C. is the general partner of BCP Mozart Aggregator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of the Issuer held directly by Mozart Aggregator UNLV Holdco L.P. BCP 8 Holdings Mozart Manager L.L.C. is the general partner of Mozart Aggregator UNLV Holdco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securities of the Issuer held directly by BX Mozart ML-2 Holdco L.P. BX Mozart ML-2 Holdco GP L.L.C. is the general partner of BX Mozart ML-2 Holdco L.P. Mozart Aggregator II L.P. is the managing member of BX Mozart ML-2 Holdco GP L.L.C.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securities of the Issuer held directly by Mozart Aggregator II UNLV Holdco L.P. Mozart Aggregator II LP is the sole limited partner of Mozart Aggregator II UNLV Holdco L.P. Blackstone Management Associates VIII L.P. is the general partner of Mozart Aggregator II LP and of Mozart Aggregator II UNLV Holdco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securities of the Issuer held directly by Mozart Aggregator II LP.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of the Issuer's Class B common stock ("Class B Common Stock") have no economic value and have one vote per share. One share of Class B Common Stock is issued for each Common Unit held. Upon the conversion of Common Units, an equivalent number of shares of Class B Common Stock were automatically cancelled.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BX MOZART ML-1 HOLDCO L.P. By: BX Mozart ML-1 Holdco GP L.L.C., its general partner, By: /s/ Robert Brooks Name: Robert Brooks,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MOZART AGGREGATOR UNLV HOLDCO L.P. By: BCP 8 Holdings Mozart Manager L.L.C., its general partner, By: BMA VIII L.L.C., its managing member,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BX MOZART ML-1 HOLDCO GP L.L.C. By: /s/ Robert Brooks Name: Robert Brooks,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BCP MOZART AGGREGATOR L.P., By: BCP 8 Holdings Mozart Manager L.L.C., its general partner, By: BMA VIII L.L.C., its managing member,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428"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102428" TargetMode="External"/><Relationship Id="rId9" Type="http://schemas.openxmlformats.org/officeDocument/2006/relationships/hyperlink" Target="http://www.sec.gov/cgi-bin/browse-edgar?action=getcompany&amp;CIK=0002108063" TargetMode="External"/><Relationship Id="rId10" Type="http://schemas.openxmlformats.org/officeDocument/2006/relationships/hyperlink" Target="http://www.sec.gov/cgi-bin/browse-edgar?action=getcompany&amp;CIK=0002102570" TargetMode="External"/><Relationship Id="rId11" Type="http://schemas.openxmlformats.org/officeDocument/2006/relationships/hyperlink" Target="http://www.sec.gov/cgi-bin/browse-edgar?action=getcompany&amp;CIK=000209448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1654</Words>
  <Characters>8865</Characters>
  <CharactersWithSpaces>10292</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