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57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57240"/>
                    </a:xfrm>
                    <a:prstGeom prst="rect">
                      <a:avLst/>
                    </a:prstGeom>
                    <a:noFill/>
                  </pic:spPr>
                </pic:pic>
              </a:graphicData>
            </a:graphic>
          </wp:anchor>
        </w:drawing>
      </w:r>
    </w:p>
    <w:p>
      <w:pPr>
        <w:sectPr>
          <w:pgSz w:w="11900" w:h="1684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Miller Stephen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4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4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3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32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32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7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(1)(2)(3)</w:t>
            </w: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8000"/>
              </w:rPr>
              <w:t>(1)(2)(3)</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0000FF"/>
              </w:rPr>
              <w:t>692,765</w:t>
            </w:r>
          </w:p>
        </w:tc>
        <w:tc>
          <w:tcPr>
            <w:tcW w:w="1040" w:type="dxa"/>
            <w:vAlign w:val="bottom"/>
            <w:vMerge w:val="restart"/>
          </w:tcPr>
          <w:p>
            <w:pPr>
              <w:jc w:val="right"/>
              <w:ind w:right="202"/>
              <w:spacing w:after="0"/>
              <w:rPr>
                <w:sz w:val="20"/>
                <w:szCs w:val="20"/>
                <w:color w:val="auto"/>
              </w:rPr>
            </w:pPr>
            <w:r>
              <w:rPr>
                <w:rFonts w:ascii="Times New Roman" w:cs="Times New Roman" w:eastAsia="Times New Roman" w:hAnsi="Times New Roman"/>
                <w:sz w:val="20"/>
                <w:szCs w:val="20"/>
                <w:color w:val="0000FF"/>
              </w:rPr>
              <w:t>14.58</w:t>
            </w:r>
            <w:r>
              <w:rPr>
                <w:rFonts w:ascii="Times New Roman" w:cs="Times New Roman" w:eastAsia="Times New Roman" w:hAnsi="Times New Roman"/>
                <w:sz w:val="25"/>
                <w:szCs w:val="25"/>
                <w:color w:val="008000"/>
                <w:vertAlign w:val="superscript"/>
              </w:rPr>
              <w:t>(3)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I</w:t>
            </w:r>
          </w:p>
        </w:tc>
        <w:tc>
          <w:tcPr>
            <w:tcW w:w="1740" w:type="dxa"/>
            <w:vAlign w:val="bottom"/>
          </w:tcPr>
          <w:p>
            <w:pPr>
              <w:ind w:left="260"/>
              <w:spacing w:after="0" w:line="284" w:lineRule="exact"/>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196"/>
        </w:trPr>
        <w:tc>
          <w:tcPr>
            <w:tcW w:w="2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7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8000"/>
              </w:rPr>
              <w:t>(4)</w:t>
            </w:r>
          </w:p>
        </w:tc>
        <w:tc>
          <w:tcPr>
            <w:tcW w:w="0" w:type="dxa"/>
            <w:vAlign w:val="bottom"/>
          </w:tcPr>
          <w:p>
            <w:pPr>
              <w:spacing w:after="0"/>
              <w:rPr>
                <w:sz w:val="1"/>
                <w:szCs w:val="1"/>
                <w:color w:val="auto"/>
              </w:rPr>
            </w:pPr>
          </w:p>
        </w:tc>
      </w:tr>
      <w:tr>
        <w:trPr>
          <w:trHeight w:val="58"/>
        </w:trPr>
        <w:tc>
          <w:tcPr>
            <w:tcW w:w="27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7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7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(1)(2)(5)</w:t>
            </w: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8000"/>
              </w:rPr>
              <w:t>(1)(2)(5)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0000FF"/>
              </w:rPr>
              <w:t>106,377</w:t>
            </w:r>
          </w:p>
        </w:tc>
        <w:tc>
          <w:tcPr>
            <w:tcW w:w="1040" w:type="dxa"/>
            <w:vAlign w:val="bottom"/>
            <w:vMerge w:val="restart"/>
          </w:tcPr>
          <w:p>
            <w:pPr>
              <w:jc w:val="right"/>
              <w:ind w:right="202"/>
              <w:spacing w:after="0"/>
              <w:rPr>
                <w:sz w:val="20"/>
                <w:szCs w:val="20"/>
                <w:color w:val="auto"/>
              </w:rPr>
            </w:pPr>
            <w:r>
              <w:rPr>
                <w:rFonts w:ascii="Times New Roman" w:cs="Times New Roman" w:eastAsia="Times New Roman" w:hAnsi="Times New Roman"/>
                <w:sz w:val="20"/>
                <w:szCs w:val="20"/>
                <w:color w:val="0000FF"/>
              </w:rPr>
              <w:t>15.23</w:t>
            </w:r>
            <w:r>
              <w:rPr>
                <w:rFonts w:ascii="Times New Roman" w:cs="Times New Roman" w:eastAsia="Times New Roman" w:hAnsi="Times New Roman"/>
                <w:sz w:val="25"/>
                <w:szCs w:val="25"/>
                <w:color w:val="008000"/>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I</w:t>
            </w:r>
          </w:p>
        </w:tc>
        <w:tc>
          <w:tcPr>
            <w:tcW w:w="1740" w:type="dxa"/>
            <w:vAlign w:val="bottom"/>
          </w:tcPr>
          <w:p>
            <w:pPr>
              <w:ind w:left="260"/>
              <w:spacing w:after="0" w:line="284" w:lineRule="exact"/>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196"/>
        </w:trPr>
        <w:tc>
          <w:tcPr>
            <w:tcW w:w="2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7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8000"/>
              </w:rPr>
              <w:t>(4)</w:t>
            </w:r>
          </w:p>
        </w:tc>
        <w:tc>
          <w:tcPr>
            <w:tcW w:w="0" w:type="dxa"/>
            <w:vAlign w:val="bottom"/>
          </w:tcPr>
          <w:p>
            <w:pPr>
              <w:spacing w:after="0"/>
              <w:rPr>
                <w:sz w:val="1"/>
                <w:szCs w:val="1"/>
                <w:color w:val="auto"/>
              </w:rPr>
            </w:pPr>
          </w:p>
        </w:tc>
      </w:tr>
      <w:tr>
        <w:trPr>
          <w:trHeight w:val="58"/>
        </w:trPr>
        <w:tc>
          <w:tcPr>
            <w:tcW w:w="27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7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7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(1)(2)(6)</w:t>
            </w: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8000"/>
              </w:rPr>
              <w:t>(1)(2)(6)</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0000FF"/>
              </w:rPr>
              <w:t>476,031</w:t>
            </w:r>
          </w:p>
        </w:tc>
        <w:tc>
          <w:tcPr>
            <w:tcW w:w="1040" w:type="dxa"/>
            <w:vAlign w:val="bottom"/>
            <w:vMerge w:val="restart"/>
          </w:tcPr>
          <w:p>
            <w:pPr>
              <w:jc w:val="right"/>
              <w:ind w:right="202"/>
              <w:spacing w:after="0"/>
              <w:rPr>
                <w:sz w:val="20"/>
                <w:szCs w:val="20"/>
                <w:color w:val="auto"/>
              </w:rPr>
            </w:pPr>
            <w:r>
              <w:rPr>
                <w:rFonts w:ascii="Times New Roman" w:cs="Times New Roman" w:eastAsia="Times New Roman" w:hAnsi="Times New Roman"/>
                <w:sz w:val="20"/>
                <w:szCs w:val="20"/>
                <w:color w:val="0000FF"/>
              </w:rPr>
              <w:t>19.01</w:t>
            </w:r>
            <w:r>
              <w:rPr>
                <w:rFonts w:ascii="Times New Roman" w:cs="Times New Roman" w:eastAsia="Times New Roman" w:hAnsi="Times New Roman"/>
                <w:sz w:val="25"/>
                <w:szCs w:val="25"/>
                <w:color w:val="008000"/>
                <w:vertAlign w:val="superscript"/>
              </w:rPr>
              <w:t>(6)</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I</w:t>
            </w:r>
          </w:p>
        </w:tc>
        <w:tc>
          <w:tcPr>
            <w:tcW w:w="1740" w:type="dxa"/>
            <w:vAlign w:val="bottom"/>
          </w:tcPr>
          <w:p>
            <w:pPr>
              <w:ind w:left="260"/>
              <w:spacing w:after="0" w:line="284" w:lineRule="exact"/>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196"/>
        </w:trPr>
        <w:tc>
          <w:tcPr>
            <w:tcW w:w="2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7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8000"/>
              </w:rPr>
              <w:t>(4)</w:t>
            </w:r>
          </w:p>
        </w:tc>
        <w:tc>
          <w:tcPr>
            <w:tcW w:w="0" w:type="dxa"/>
            <w:vAlign w:val="bottom"/>
          </w:tcPr>
          <w:p>
            <w:pPr>
              <w:spacing w:after="0"/>
              <w:rPr>
                <w:sz w:val="1"/>
                <w:szCs w:val="1"/>
                <w:color w:val="auto"/>
              </w:rPr>
            </w:pPr>
          </w:p>
        </w:tc>
      </w:tr>
      <w:tr>
        <w:trPr>
          <w:trHeight w:val="58"/>
        </w:trPr>
        <w:tc>
          <w:tcPr>
            <w:tcW w:w="27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7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7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(1)(2)(7)</w:t>
            </w: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8000"/>
              </w:rPr>
              <w:t>(1)(2)(7)</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0000FF"/>
              </w:rPr>
              <w:t>272,725</w:t>
            </w:r>
          </w:p>
        </w:tc>
        <w:tc>
          <w:tcPr>
            <w:tcW w:w="1040" w:type="dxa"/>
            <w:vAlign w:val="bottom"/>
            <w:vMerge w:val="restart"/>
          </w:tcPr>
          <w:p>
            <w:pPr>
              <w:jc w:val="right"/>
              <w:ind w:right="202"/>
              <w:spacing w:after="0"/>
              <w:rPr>
                <w:sz w:val="20"/>
                <w:szCs w:val="20"/>
                <w:color w:val="auto"/>
              </w:rPr>
            </w:pPr>
            <w:r>
              <w:rPr>
                <w:rFonts w:ascii="Times New Roman" w:cs="Times New Roman" w:eastAsia="Times New Roman" w:hAnsi="Times New Roman"/>
                <w:sz w:val="20"/>
                <w:szCs w:val="20"/>
                <w:color w:val="0000FF"/>
              </w:rPr>
              <w:t>27.68</w:t>
            </w:r>
            <w:r>
              <w:rPr>
                <w:rFonts w:ascii="Times New Roman" w:cs="Times New Roman" w:eastAsia="Times New Roman" w:hAnsi="Times New Roman"/>
                <w:sz w:val="25"/>
                <w:szCs w:val="25"/>
                <w:color w:val="008000"/>
                <w:vertAlign w:val="superscript"/>
              </w:rPr>
              <w:t>(7)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I</w:t>
            </w:r>
          </w:p>
        </w:tc>
        <w:tc>
          <w:tcPr>
            <w:tcW w:w="1740" w:type="dxa"/>
            <w:vAlign w:val="bottom"/>
          </w:tcPr>
          <w:p>
            <w:pPr>
              <w:ind w:left="260"/>
              <w:spacing w:after="0" w:line="284" w:lineRule="exact"/>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196"/>
        </w:trPr>
        <w:tc>
          <w:tcPr>
            <w:tcW w:w="2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7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8000"/>
              </w:rPr>
              <w:t>(4)</w:t>
            </w:r>
          </w:p>
        </w:tc>
        <w:tc>
          <w:tcPr>
            <w:tcW w:w="0" w:type="dxa"/>
            <w:vAlign w:val="bottom"/>
          </w:tcPr>
          <w:p>
            <w:pPr>
              <w:spacing w:after="0"/>
              <w:rPr>
                <w:sz w:val="1"/>
                <w:szCs w:val="1"/>
                <w:color w:val="auto"/>
              </w:rPr>
            </w:pPr>
          </w:p>
        </w:tc>
      </w:tr>
      <w:tr>
        <w:trPr>
          <w:trHeight w:val="58"/>
        </w:trPr>
        <w:tc>
          <w:tcPr>
            <w:tcW w:w="27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of Medline Holdings, LP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the Issuer's Class A common stock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1 above) Common Units are exchangeable on a one-for-one basis for shares of Class A Common Stock pursuant to the terms of an exchange agreement, dated as of December 16, 2025.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60% of these Incentive Units have vested, and the remaining 40% vest in two equal annual installments beginning on July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of which the Reporting Person is a 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40"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8"/>
          <w:szCs w:val="18"/>
          <w:color w:val="0000FF"/>
        </w:rPr>
        <w:t>/s/ Nicole Fritz,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2865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2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3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40" w:orient="portrait"/>
          <w:cols w:equalWidth="0" w:num="2">
            <w:col w:w="8600" w:space="160"/>
            <w:col w:w="218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520"/>
              <w:spacing w:after="0"/>
              <w:rPr>
                <w:sz w:val="20"/>
                <w:szCs w:val="20"/>
                <w:color w:val="auto"/>
              </w:rPr>
            </w:pPr>
            <w:r>
              <w:rPr>
                <w:rFonts w:ascii="Times New Roman" w:cs="Times New Roman" w:eastAsia="Times New Roman" w:hAnsi="Times New Roman"/>
                <w:sz w:val="24"/>
                <w:szCs w:val="24"/>
                <w:color w:val="auto"/>
              </w:rPr>
              <w:t>/s/ Stephen L. Miller</w:t>
            </w:r>
          </w:p>
        </w:tc>
      </w:tr>
      <w:tr>
        <w:trPr>
          <w:trHeight w:val="261"/>
        </w:trPr>
        <w:tc>
          <w:tcPr>
            <w:tcW w:w="700" w:type="dxa"/>
            <w:vAlign w:val="bottom"/>
          </w:tcPr>
          <w:p>
            <w:pPr>
              <w:spacing w:after="0" w:line="262" w:lineRule="exact"/>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2"/>
                <w:szCs w:val="22"/>
                <w:color w:val="auto"/>
              </w:rPr>
            </w:pPr>
          </w:p>
        </w:tc>
        <w:tc>
          <w:tcPr>
            <w:tcW w:w="4700" w:type="dxa"/>
            <w:vAlign w:val="bottom"/>
            <w:tcBorders>
              <w:top w:val="single" w:sz="8" w:color="auto"/>
            </w:tcBorders>
          </w:tcPr>
          <w:p>
            <w:pPr>
              <w:jc w:val="center"/>
              <w:ind w:right="2520"/>
              <w:spacing w:after="0" w:line="262" w:lineRule="exact"/>
              <w:rPr>
                <w:sz w:val="20"/>
                <w:szCs w:val="20"/>
                <w:color w:val="auto"/>
              </w:rPr>
            </w:pPr>
            <w:r>
              <w:rPr>
                <w:rFonts w:ascii="Times New Roman" w:cs="Times New Roman" w:eastAsia="Times New Roman" w:hAnsi="Times New Roman"/>
                <w:sz w:val="24"/>
                <w:szCs w:val="24"/>
                <w:b w:val="1"/>
                <w:bCs w:val="1"/>
                <w:color w:val="auto"/>
              </w:rPr>
              <w:t>Stephen L. Miller</w:t>
            </w:r>
          </w:p>
        </w:tc>
      </w:tr>
    </w:tbl>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1129665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60964"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2025-12-17T18:19:29Z</dcterms:created>
  <dcterms:modified xsi:type="dcterms:W3CDTF">2025-12-17T18:19:29Z</dcterms:modified>
</cp:coreProperties>
</file>