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619-1_4seq1.xml.htm"/>
      <w:bookmarkStart w:id="1" w:name="kstm2622619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Mozart Holdco, Inc.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MEDLINE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LAKES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NORTHFIELD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60093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Medline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MDLN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4"/>
        <w:gridCol w:w="902"/>
        <w:gridCol w:w="773"/>
        <w:gridCol w:w="599"/>
        <w:gridCol w:w="340"/>
        <w:gridCol w:w="1046"/>
        <w:gridCol w:w="433"/>
        <w:gridCol w:w="595"/>
        <w:gridCol w:w="1479"/>
        <w:gridCol w:w="971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787,648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5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233,520,656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5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6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5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5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5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Units of Medline Holdings, LP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233,520,656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an exchange of common units of Medline Holdings, LP ("Common Units"), together with the cancellation of the same number of shares of the Issuer's Class B common stock ("Class B Common Stock"), for an equal number of shares of the Issuer's Class A common stock ("Class A Common Stock"), pursuant to the terms of an exchange agreement, dated as of December 16, 2025 (the "Exchange Agreement"). Transactions are exempt from Section 16(b) in reliance on Rule 16b-6(b).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of Class B Common Stock have no economic value and have one vote per share. One share of Class B Common Stock is issued for each Common Unit held. Upon an exchange of Common Units for shares of Class A Common Stock, an equivalent number of shares of Class B Common Stock held by such holder will be automatically cancelled.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Pursuant to the terms of the Exchange Agreement, holders have the right to exchange their Common Units for shares of Class A Common Stock on a one-for-one basis, subject to customary conversion rate adjustments for stock splits, stock dividends and reclassifications. These exchange rights do not expire.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Orsic, as Attorney-in-Fact for James D. Abrams, Secretary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5472" TargetMode="External"/><Relationship Id="rId5" Type="http://schemas.openxmlformats.org/officeDocument/2006/relationships/hyperlink" Target="http://www.sec.gov/cgi-bin/browse-edgar?action=getcompany&amp;CIK=00020463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789</Words>
  <Characters>4184</Characters>
  <CharactersWithSpaces>4884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