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968"/>
        <w:gridCol w:w="3188"/>
        <w:gridCol w:w="3049"/>
      </w:tblGrid>
      <w:tr>
        <w:trPr/>
        <w:tc>
          <w:tcPr>
            <w:tcW w:w="396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pPr>
                  <w:hyperlink r:id="rId4">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28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82"/>
              <w:gridCol w:w="1283"/>
              <w:gridCol w:w="1283"/>
            </w:tblGrid>
            <w:tr>
              <w:trPr/>
              <w:tc>
                <w:tcPr>
                  <w:tcW w:w="128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8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848"/>
            </w:tblGrid>
            <w:tr>
              <w:trPr/>
              <w:tc>
                <w:tcPr>
                  <w:tcW w:w="384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188"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br/>
            </w:r>
            <w:r>
              <w:rPr>
                <w:rFonts w:ascii="arial;helvetica;sans-serif" w:hAnsi="arial;helvetica;sans-serif"/>
                <w:sz w:val="20"/>
              </w:rPr>
              <w:t>Foreign Trading Symbol</w:t>
            </w:r>
          </w:p>
        </w:tc>
        <w:tc>
          <w:tcPr>
            <w:tcW w:w="304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6"/>
              <w:gridCol w:w="439"/>
              <w:gridCol w:w="1026"/>
            </w:tblGrid>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9"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9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188"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4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96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188"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4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8"/>
              <w:gridCol w:w="2491"/>
            </w:tblGrid>
            <w:tr>
              <w:trPr/>
              <w:tc>
                <w:tcPr>
                  <w:tcW w:w="438"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9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29"/>
        <w:gridCol w:w="912"/>
        <w:gridCol w:w="784"/>
        <w:gridCol w:w="605"/>
        <w:gridCol w:w="333"/>
        <w:gridCol w:w="1143"/>
        <w:gridCol w:w="403"/>
        <w:gridCol w:w="734"/>
        <w:gridCol w:w="1323"/>
        <w:gridCol w:w="940"/>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2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2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2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7,816,987</w:t>
            </w:r>
          </w:p>
        </w:tc>
        <w:tc>
          <w:tcPr>
            <w:tcW w:w="4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35.15</w:t>
            </w:r>
          </w:p>
        </w:tc>
        <w:tc>
          <w:tcPr>
            <w:tcW w:w="13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69,408,506</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Hux Investment Pte. Ltd.</w:t>
            </w:r>
            <w:r>
              <w:rPr>
                <w:rFonts w:ascii="Times;serif" w:hAnsi="Times;serif"/>
                <w:color w:val="008000"/>
                <w:position w:val="7"/>
                <w:sz w:val="16"/>
                <w:sz w:val="20"/>
                <w:shd w:fill="FFFFFF" w:val="clear"/>
              </w:rPr>
              <w:t>(1)(2)</w:t>
            </w:r>
          </w:p>
        </w:tc>
      </w:tr>
      <w:tr>
        <w:trPr/>
        <w:tc>
          <w:tcPr>
            <w:tcW w:w="18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16,453,806</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GIC Private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GIC Special Investments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Hux Investment Pte.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168 ROBINSON ROAD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#37-01 CAPITAL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068912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Reporting Person disclaims beneficial ownership of the securities except to the extent of its pecuniary interest therein, and this report shall not be deemed an admission that such Reporting Person is the beneficial owner of the securities for purposes of Section 16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owned directly by Hux Investment Pte. Ltd. ("Hux"). Hux shares the power to vote and the power to dispose of these securities with GIC Special Investments Pte. Ltd. ("GIC SI") and GIC (with Hux and GIC SI, each a "Reporting Person"), both of which are private limited companies incorporated in Singapore. GIC SI is wholly owned by GIC and is the private equity investment arm of GIC. GIC is wholly owned by the Government of Singapore and was set up with the sole purpose of managing Singapore's foreign reserves. The Government of Singapore disclaims beneficial ownership of these securities.</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Private Ltd, By: /s/ Wong Hui Ping, Name: Wong Hui Ping, Title: Senior Vice President; By: /s/ Toh Tze Meng, Name: Toh Tze Meng, Title: Senior Vice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GIC Special Investments Pte Ltd, By: /s/ Sensen Lin, Name: Sensen Lin, Title: Authorized Signatory for GIC 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Hux Investment Pte. Ltd., By: /s/ Suresh Bala, Name: Suresh Bala, Title: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36828"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0936828" TargetMode="External"/><Relationship Id="rId9" Type="http://schemas.openxmlformats.org/officeDocument/2006/relationships/hyperlink" Target="http://www.sec.gov/cgi-bin/browse-edgar?action=getcompany&amp;CIK=0001296212" TargetMode="External"/><Relationship Id="rId10" Type="http://schemas.openxmlformats.org/officeDocument/2006/relationships/hyperlink" Target="http://www.sec.gov/cgi-bin/browse-edgar?action=getcompany&amp;CIK=0002038483"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881</Words>
  <Characters>4776</Characters>
  <CharactersWithSpaces>5535</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