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58507V107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GIC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15,495,788.00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103,301,037.00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15,495,788.00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103,301,037.00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118,796,825.00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Percentage is based on 811,418,179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Final Prospectus filed pursuant to Rule 424(b)(4) with the Securities and Exchange Commission on December 18, 2025, following the underwriters' exercise in full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GIC Special Investments Private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SINGAPORE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91,555,447.00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91,555,447.00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91,555,447.00</w:t>
      </w:r>
    </w:p>
    <w:p>
      <w:pPr>
        <w:sectPr>
          <w:pgSz w:w="11900" w:h="16838" w:orient="portrait"/>
          <w:cols w:equalWidth="0" w:num="1">
            <w:col w:w="11160"/>
          </w:cols>
          <w:pgMar w:left="320" w:top="111" w:right="41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11.28 %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Percentage is based on 811,418,179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Final Prospectus filed pursuant to Rule 424(b)(4) with the Securities and Exchange Commission on December 18, 2025, following the underwriters' exercise in full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Hux Investment Pte.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11"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91,555,447.00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91,555,447.00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00"/>
          </w:cols>
          <w:pgMar w:left="320" w:top="111" w:right="41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Percentage is based on 811,418,179 shares of Class A Common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$0.0001 per share, outstanding as reported in Medline Inc.'s Final Prospectus filed pursuant to Rule 424(b)(4) with the Securities and Exchange Commission on December 18, 2025, following the underwriters' exercise in full of their option to purchase additional shares of Class A Common Stock.</w:t>
      </w:r>
    </w:p>
    <w:p>
      <w:pPr>
        <w:sectPr>
          <w:pgSz w:w="11900" w:h="16838" w:orient="portrait"/>
          <w:cols w:equalWidth="0" w:num="1">
            <w:col w:w="11160"/>
          </w:cols>
          <w:pgMar w:left="320" w:top="111" w:right="419" w:bottom="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810" w:right="419" w:bottom="0" w:gutter="0" w:footer="0" w:header="0"/>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Medline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GIC Private Limited ("GIC"), GIC Special Investments Pte. Ltd. ("GIC SI", and, together with Hux and GIC, the "Reporting Persons" and each, a "Reporting Person") and Hux Investment Pte. Ltd. ("Hux")</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 Robinson Road #37-01 Capital Tower Singapore 068912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GIC Private Limited - Republic of Singapore; GIC Special Investments Private Limited - Republic of Singapore; Hux Investment Pte. Ltd. - Republic of Singapore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58507V107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810" w:right="419" w:bottom="0" w:gutter="0" w:footer="0" w:header="0"/>
          <w:type w:val="continuous"/>
        </w:sectPr>
      </w:pPr>
    </w:p>
    <w:p>
      <w:pPr>
        <w:spacing w:after="0" w:line="33"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Ownership information with respect to GIC Private Limited ("GIC"), GIC Special Investments Private Limited ("GIC SI") and Hux Investment Pte. Ltd. ("Hux" and together with GIC and GIC SI, the "Reporting Persons") is incorporated by reference through items (5) through (9) and (11) of the cover page for each entity. GIC is a fund manager and only has 2 clients - the Government of Singapore ("GoS") and the Monetary Authority of Singapore</w:t>
      </w:r>
    </w:p>
    <w:p>
      <w:pPr>
        <w:spacing w:after="0" w:line="1" w:lineRule="exact"/>
        <w:rPr>
          <w:sz w:val="20"/>
          <w:szCs w:val="20"/>
          <w:color w:val="auto"/>
        </w:rPr>
      </w:pPr>
    </w:p>
    <w:p>
      <w:pPr>
        <w:ind w:left="920" w:right="20" w:hanging="912"/>
        <w:spacing w:after="0" w:line="232"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 Under the investment management agreement with GoS, GIC has been given the sole discretion to exercise the voting rights attached to, and the disposition of, any shares managed on behalf of GoS. GIC has sole power to vote and dispose of 15,495,788 Shares held directly by it. GIC shares the power to vote and the power to dispose of 11,745,590 Shares beneficially owned by it with MAS. Hux shares the power to vote and the power to dispose of 91,555,447 Shares held directly by it with GIC SI and GIC. GIC SI is wholly owned by GIC and is the private equity investment arm of GIC. GIC is wholly owned by the GoS and was set up with the sole purpose of managing Singapore's foreign reserves. The GoS disclaims beneficial ownership of these shares.</w:t>
      </w:r>
    </w:p>
    <w:p>
      <w:pPr>
        <w:spacing w:after="0" w:line="19"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60" w:top="810"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1"/>
          <w:szCs w:val="21"/>
          <w:color w:val="auto"/>
        </w:rPr>
        <w:t>GIC Private Limited: 14.64% GIC Special Investments Private Limited: 11.28% Hux Investment Pte. Ltd.: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11.28%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 15,495,788 GIC Special Investments Private Limited: 0 Hux Investment Pte.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GIC Private Limited: 103,301,037 GIC Special Investments Private Limited: 91,555,447 Hux Investment Pte.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GIC Private Limited: 15,495,788 GIC Special Investments Private Limited: 0 Hux Investment Pte. Ltd.: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GIC Private Limited: 103,301,037 GIC Special Investments Private Limited: 91,555,447 Hux Investment Pte. Ltd.: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91,555,447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GIC Private Limited</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Jo-Ann Khor Hey Ming</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Jo-Ann Khor Hey Ming/Senior Vice President</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Lim Bee Peng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Lim Bee Peng/Senior Vice President</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GIC Special Investments Private Limited</w:t>
      </w:r>
    </w:p>
    <w:p>
      <w:pPr>
        <w:spacing w:after="0" w:line="152"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Sensen Lin</w:t>
      </w:r>
    </w:p>
    <w:p>
      <w:pPr>
        <w:spacing w:after="0" w:line="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Name/Title: Sensen Lin/Authorized Signatory for GIC SI</w:t>
      </w:r>
    </w:p>
    <w:p>
      <w:pPr>
        <w:spacing w:after="0" w:line="44" w:lineRule="exact"/>
        <w:rPr>
          <w:sz w:val="20"/>
          <w:szCs w:val="20"/>
          <w:color w:val="auto"/>
        </w:rPr>
      </w:pPr>
    </w:p>
    <w:p>
      <w:pPr>
        <w:ind w:left="5160"/>
        <w:spacing w:after="0"/>
        <w:tabs>
          <w:tab w:leader="none" w:pos="6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Hux Investment Pte. Ltd.</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Suresh Bala</w:t>
      </w:r>
    </w:p>
    <w:p>
      <w:pPr>
        <w:sectPr>
          <w:pgSz w:w="11900" w:h="16838" w:orient="portrait"/>
          <w:cols w:equalWidth="0" w:num="1">
            <w:col w:w="11140"/>
          </w:cols>
          <w:pgMar w:left="360" w:top="355" w:right="399" w:bottom="0" w:gutter="0" w:footer="0" w:header="0"/>
          <w:type w:val="continuous"/>
        </w:sectPr>
      </w:pPr>
    </w:p>
    <w:bookmarkStart w:id="5" w:name="page6"/>
    <w:bookmarkEnd w:id="5"/>
    <w:p>
      <w:pPr>
        <w:ind w:left="2020"/>
        <w:spacing w:after="0"/>
        <w:rPr>
          <w:sz w:val="20"/>
          <w:szCs w:val="20"/>
          <w:color w:val="auto"/>
        </w:rPr>
      </w:pPr>
      <w:r>
        <w:rPr>
          <w:rFonts w:ascii="Times New Roman" w:cs="Times New Roman" w:eastAsia="Times New Roman" w:hAnsi="Times New Roman"/>
          <w:sz w:val="21"/>
          <w:szCs w:val="21"/>
          <w:color w:val="auto"/>
        </w:rPr>
        <w:t>Name/Title: Suresh Bala/Director</w:t>
      </w:r>
    </w:p>
    <w:p>
      <w:pPr>
        <w:spacing w:after="0" w:line="56" w:lineRule="exact"/>
        <w:rPr>
          <w:sz w:val="20"/>
          <w:szCs w:val="20"/>
          <w:color w:val="auto"/>
        </w:rPr>
      </w:pPr>
    </w:p>
    <w:p>
      <w:pPr>
        <w:ind w:left="202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2025-12-29T15:49:14Z</dcterms:created>
  <dcterms:modified xsi:type="dcterms:W3CDTF">2025-12-29T15:49:14Z</dcterms:modified>
</cp:coreProperties>
</file>