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7049135" cy="762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62825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vMerge w:val="restart"/>
          </w:tcPr>
          <w:p>
            <w:pPr>
              <w:spacing w:after="0" w:line="228"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Liberman Alexander M.</w:t>
              </w:r>
            </w:hyperlink>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Medline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MDLN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920" w:type="dxa"/>
            <w:vAlign w:val="bottom"/>
            <w:tcBorders>
              <w:bottom w:val="single" w:sz="8" w:color="0000EE"/>
            </w:tcBorders>
            <w:gridSpan w:val="3"/>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w w:val="95"/>
              </w:rPr>
              <w:t>Director</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2"/>
                <w:szCs w:val="12"/>
                <w:color w:val="auto"/>
              </w:rPr>
              <w:t>10% Owner</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920" w:type="dxa"/>
            <w:vAlign w:val="bottom"/>
            <w:gridSpan w:val="3"/>
          </w:tcPr>
          <w:p>
            <w:pPr>
              <w:spacing w:after="0"/>
              <w:rPr>
                <w:sz w:val="4"/>
                <w:szCs w:val="4"/>
                <w:color w:val="auto"/>
              </w:rPr>
            </w:pPr>
          </w:p>
        </w:tc>
        <w:tc>
          <w:tcPr>
            <w:tcW w:w="44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180"/>
              <w:spacing w:after="0" w:line="116" w:lineRule="exact"/>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10"/>
                <w:szCs w:val="10"/>
                <w:color w:val="auto"/>
              </w:rPr>
            </w:pPr>
          </w:p>
        </w:tc>
        <w:tc>
          <w:tcPr>
            <w:tcW w:w="1200" w:type="dxa"/>
            <w:vAlign w:val="bottom"/>
            <w:gridSpan w:val="2"/>
          </w:tcPr>
          <w:p>
            <w:pPr>
              <w:ind w:left="260"/>
              <w:spacing w:after="0" w:line="116" w:lineRule="exact"/>
              <w:rPr>
                <w:sz w:val="20"/>
                <w:szCs w:val="20"/>
                <w:color w:val="auto"/>
              </w:rPr>
            </w:pPr>
            <w:r>
              <w:rPr>
                <w:rFonts w:ascii="Arial" w:cs="Arial" w:eastAsia="Arial" w:hAnsi="Arial"/>
                <w:sz w:val="12"/>
                <w:szCs w:val="12"/>
                <w:color w:val="auto"/>
              </w:rPr>
              <w:t>Other (specify</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1800" w:type="dxa"/>
            <w:vAlign w:val="bottom"/>
            <w:tcBorders>
              <w:top w:val="single" w:sz="8" w:color="EEEEEE"/>
              <w:bottom w:val="single" w:sz="8" w:color="EEEEEE"/>
            </w:tcBorders>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80"/>
              <w:spacing w:after="0" w:line="114"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ind w:left="260"/>
              <w:spacing w:after="0" w:line="114"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Chief Legal Officer</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MEDLINE INC.</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6"/>
          </w:tcPr>
          <w:p>
            <w:pPr>
              <w:ind w:left="460"/>
              <w:spacing w:after="0"/>
              <w:rPr>
                <w:sz w:val="20"/>
                <w:szCs w:val="20"/>
                <w:color w:val="auto"/>
              </w:rPr>
            </w:pPr>
            <w:r>
              <w:rPr>
                <w:rFonts w:ascii="Times New Roman" w:cs="Times New Roman" w:eastAsia="Times New Roman" w:hAnsi="Times New Roman"/>
                <w:sz w:val="16"/>
                <w:szCs w:val="16"/>
                <w:color w:val="0000FF"/>
              </w:rPr>
              <w:t>12/16/2025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 LAKES DRIVE</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gridSpan w:val="4"/>
          </w:tcPr>
          <w:p>
            <w:pPr>
              <w:spacing w:after="0"/>
              <w:rPr>
                <w:sz w:val="17"/>
                <w:szCs w:val="17"/>
                <w:color w:val="auto"/>
              </w:rPr>
            </w:pPr>
          </w:p>
        </w:tc>
        <w:tc>
          <w:tcPr>
            <w:tcW w:w="1800" w:type="dxa"/>
            <w:vAlign w:val="bottom"/>
            <w:tcBorders>
              <w:bottom w:val="single" w:sz="8" w:color="808080"/>
            </w:tcBorders>
            <w:gridSpan w:val="3"/>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gridSpan w:val="2"/>
          </w:tcPr>
          <w:p>
            <w:pPr>
              <w:spacing w:after="0"/>
              <w:rPr>
                <w:sz w:val="17"/>
                <w:szCs w:val="17"/>
                <w:color w:val="auto"/>
              </w:rPr>
            </w:pPr>
          </w:p>
        </w:tc>
        <w:tc>
          <w:tcPr>
            <w:tcW w:w="288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NORTHFIELD   IL</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60093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5"/>
          </w:tcPr>
          <w:p>
            <w:pPr>
              <w:ind w:left="180"/>
              <w:spacing w:after="0"/>
              <w:rPr>
                <w:sz w:val="20"/>
                <w:szCs w:val="20"/>
                <w:color w:val="auto"/>
              </w:rPr>
            </w:pPr>
            <w:r>
              <w:rPr>
                <w:rFonts w:ascii="Arial" w:cs="Arial" w:eastAsia="Arial" w:hAnsi="Arial"/>
                <w:sz w:val="12"/>
                <w:szCs w:val="12"/>
                <w:color w:val="auto"/>
              </w:rPr>
              <w:t>Form filed by One Reporting Person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8"/>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6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32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40" w:type="dxa"/>
            <w:vAlign w:val="bottom"/>
            <w:tcBorders>
              <w:top w:val="single" w:sz="8" w:color="2C2C2C"/>
            </w:tcBorders>
            <w:gridSpan w:val="19"/>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6"/>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jc w:val="center"/>
              <w:ind w:left="597"/>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jc w:val="center"/>
              <w:ind w:right="58"/>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20" w:type="dxa"/>
            <w:vAlign w:val="bottom"/>
            <w:gridSpan w:val="6"/>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20" w:type="dxa"/>
            <w:vAlign w:val="bottom"/>
            <w:gridSpan w:val="6"/>
          </w:tcPr>
          <w:p>
            <w:pPr>
              <w:jc w:val="center"/>
              <w:ind w:left="757"/>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9"/>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w w:val="95"/>
              </w:rPr>
              <w:t>(A) or</w:t>
            </w:r>
          </w:p>
        </w:tc>
        <w:tc>
          <w:tcPr>
            <w:tcW w:w="6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12/16/2025</w:t>
            </w:r>
          </w:p>
        </w:tc>
        <w:tc>
          <w:tcPr>
            <w:tcW w:w="6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7"/>
              </w:rPr>
              <w:t>226,923</w:t>
            </w:r>
            <w:r>
              <w:rPr>
                <w:rFonts w:ascii="Times New Roman" w:cs="Times New Roman" w:eastAsia="Times New Roman" w:hAnsi="Times New Roman"/>
                <w:sz w:val="20"/>
                <w:szCs w:val="20"/>
                <w:color w:val="008000"/>
                <w:w w:val="97"/>
                <w:vertAlign w:val="superscript"/>
              </w:rPr>
              <w:t>(2)</w:t>
            </w:r>
          </w:p>
        </w:tc>
        <w:tc>
          <w:tcPr>
            <w:tcW w:w="1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149"/>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226,923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960" w:type="dxa"/>
            <w:vAlign w:val="bottom"/>
          </w:tcPr>
          <w:p>
            <w:pPr>
              <w:spacing w:after="0"/>
              <w:rPr>
                <w:sz w:val="20"/>
                <w:szCs w:val="20"/>
                <w:color w:val="auto"/>
              </w:rPr>
            </w:pPr>
          </w:p>
        </w:tc>
        <w:tc>
          <w:tcPr>
            <w:tcW w:w="8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6"/>
                <w:szCs w:val="16"/>
                <w:color w:val="0000FF"/>
              </w:rPr>
              <w:t>12/16/2025</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234,177</w:t>
            </w:r>
            <w:r>
              <w:rPr>
                <w:rFonts w:ascii="Times New Roman" w:cs="Times New Roman" w:eastAsia="Times New Roman" w:hAnsi="Times New Roman"/>
                <w:sz w:val="20"/>
                <w:szCs w:val="20"/>
                <w:color w:val="008000"/>
                <w:w w:val="97"/>
                <w:vertAlign w:val="superscript"/>
              </w:rPr>
              <w:t>(2)</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Pr>
          <w:p>
            <w:pPr>
              <w:spacing w:after="0"/>
              <w:rPr>
                <w:sz w:val="20"/>
                <w:szCs w:val="20"/>
                <w:color w:val="auto"/>
              </w:rPr>
            </w:pPr>
          </w:p>
        </w:tc>
        <w:tc>
          <w:tcPr>
            <w:tcW w:w="66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234,177</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vMerge w:val="continue"/>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46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03/05/2026</w:t>
            </w:r>
          </w:p>
        </w:tc>
        <w:tc>
          <w:tcPr>
            <w:tcW w:w="62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5"/>
              </w:rPr>
              <w:t>11,903</w:t>
            </w:r>
          </w:p>
        </w:tc>
        <w:tc>
          <w:tcPr>
            <w:tcW w:w="120" w:type="dxa"/>
            <w:vAlign w:val="bottom"/>
            <w:tcBorders>
              <w:top w:val="single" w:sz="8" w:color="2C2C2C"/>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gridSpan w:val="2"/>
          </w:tcPr>
          <w:p>
            <w:pPr>
              <w:jc w:val="center"/>
              <w:ind w:left="14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11,903</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gridSpan w:val="16"/>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8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Ownership</w:t>
            </w:r>
          </w:p>
        </w:tc>
        <w:tc>
          <w:tcPr>
            <w:tcW w:w="5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8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8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5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6"/>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234,177</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234,177</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234,177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(3)(5)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line="273" w:lineRule="exact"/>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226,923</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226,923</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226,923</w:t>
            </w:r>
          </w:p>
        </w:tc>
        <w:tc>
          <w:tcPr>
            <w:tcW w:w="64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15.42</w:t>
            </w:r>
            <w:r>
              <w:rPr>
                <w:rFonts w:ascii="Times New Roman" w:cs="Times New Roman" w:eastAsia="Times New Roman" w:hAnsi="Times New Roman"/>
                <w:sz w:val="10"/>
                <w:szCs w:val="10"/>
                <w:color w:val="008000"/>
                <w:w w:val="85"/>
              </w:rPr>
              <w:t>(6)(7)</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(6)(7)(8)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(6)(7)(8)</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1,129,447</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1,129,447</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1,129,447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15.23</w:t>
            </w:r>
            <w:r>
              <w:rPr>
                <w:rFonts w:ascii="Times New Roman" w:cs="Times New Roman" w:eastAsia="Times New Roman" w:hAnsi="Times New Roman"/>
                <w:sz w:val="20"/>
                <w:szCs w:val="20"/>
                <w:color w:val="008000"/>
                <w:w w:val="90"/>
                <w:vertAlign w:val="superscript"/>
              </w:rPr>
              <w:t>(6)(7)</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(6)(7)(9)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(6)(7)(9)</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141,836</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141,836</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141,836</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19.01</w:t>
            </w:r>
            <w:r>
              <w:rPr>
                <w:rFonts w:ascii="Times New Roman" w:cs="Times New Roman" w:eastAsia="Times New Roman" w:hAnsi="Times New Roman"/>
                <w:sz w:val="20"/>
                <w:szCs w:val="20"/>
                <w:color w:val="008000"/>
                <w:w w:val="90"/>
                <w:vertAlign w:val="superscript"/>
              </w:rPr>
              <w:t>(6)(7)</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line="273" w:lineRule="exact"/>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(6)(7)(10)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(6)(7)(10)</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105,200</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105,200</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105,200</w:t>
            </w:r>
          </w:p>
        </w:tc>
        <w:tc>
          <w:tcPr>
            <w:tcW w:w="64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27.68</w:t>
            </w:r>
            <w:r>
              <w:rPr>
                <w:rFonts w:ascii="Times New Roman" w:cs="Times New Roman" w:eastAsia="Times New Roman" w:hAnsi="Times New Roman"/>
                <w:sz w:val="20"/>
                <w:szCs w:val="20"/>
                <w:color w:val="008000"/>
                <w:w w:val="90"/>
                <w:vertAlign w:val="superscript"/>
              </w:rPr>
              <w:t>(6)(7)</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(6)(7)(11)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(6)(7)(11)</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72,245</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72,245</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restart"/>
          </w:tcPr>
          <w:p>
            <w:pPr>
              <w:jc w:val="center"/>
              <w:ind w:left="200"/>
              <w:spacing w:after="0"/>
              <w:rPr>
                <w:sz w:val="20"/>
                <w:szCs w:val="20"/>
                <w:color w:val="auto"/>
              </w:rPr>
            </w:pPr>
            <w:r>
              <w:rPr>
                <w:rFonts w:ascii="Times New Roman" w:cs="Times New Roman" w:eastAsia="Times New Roman" w:hAnsi="Times New Roman"/>
                <w:sz w:val="12"/>
                <w:szCs w:val="12"/>
                <w:color w:val="0000FF"/>
              </w:rPr>
              <w:t>72,245</w:t>
            </w:r>
          </w:p>
        </w:tc>
        <w:tc>
          <w:tcPr>
            <w:tcW w:w="280" w:type="dxa"/>
            <w:vAlign w:val="bottom"/>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2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p>
      <w:pPr>
        <w:spacing w:after="0" w:line="4" w:lineRule="exact"/>
        <w:rPr>
          <w:rFonts w:ascii="Times New Roman" w:cs="Times New Roman" w:eastAsia="Times New Roman" w:hAnsi="Times New Roman"/>
          <w:sz w:val="12"/>
          <w:szCs w:val="12"/>
          <w:color w:val="008000"/>
        </w:rPr>
      </w:pPr>
    </w:p>
    <w:p>
      <w:pPr>
        <w:ind w:left="40" w:right="22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a trust, of which the Reporting Person's spouse is the trustee.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("RSUs"), of which 25% vest on June 15, 2026 and the remaining 75% vest in three equal annual installments beginning on March 1, 2027.</w:t>
      </w:r>
    </w:p>
    <w:p>
      <w:pPr>
        <w:spacing w:after="0" w:line="47" w:lineRule="exact"/>
        <w:rPr>
          <w:rFonts w:ascii="Times New Roman" w:cs="Times New Roman" w:eastAsia="Times New Roman" w:hAnsi="Times New Roman"/>
          <w:sz w:val="12"/>
          <w:szCs w:val="12"/>
          <w:color w:val="008000"/>
        </w:rPr>
      </w:pPr>
    </w:p>
    <w:p>
      <w:pPr>
        <w:ind w:left="40" w:right="30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(the "Exchange Agreement"), holders have the right to exchange their Common Units for shares of the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ectPr>
          <w:pgSz w:w="11900" w:h="16838" w:orient="portrait"/>
          <w:cols w:equalWidth="0" w:num="1">
            <w:col w:w="11080"/>
          </w:cols>
          <w:pgMar w:left="460" w:top="213" w:right="359" w:bottom="0" w:gutter="0" w:footer="0" w:header="0"/>
          <w:type w:val="continuous"/>
        </w:sectPr>
      </w:pPr>
    </w:p>
    <w:bookmarkStart w:id="1" w:name="page2"/>
    <w:bookmarkEnd w:id="1"/>
    <w:p>
      <w:pPr>
        <w:jc w:val="both"/>
        <w:ind w:left="4" w:hanging="4"/>
        <w:spacing w:after="0" w:line="25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19" w:lineRule="exact"/>
        <w:rPr>
          <w:rFonts w:ascii="Times New Roman" w:cs="Times New Roman" w:eastAsia="Times New Roman" w:hAnsi="Times New Roman"/>
          <w:sz w:val="12"/>
          <w:szCs w:val="12"/>
          <w:color w:val="008000"/>
        </w:rPr>
      </w:pPr>
    </w:p>
    <w:p>
      <w:pPr>
        <w:ind w:left="4" w:right="160" w:hanging="4"/>
        <w:spacing w:after="0" w:line="276"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4"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80% of these Incentive Units have vested, and the remaining 20% vest on October 21, 2026.</w:t>
      </w:r>
    </w:p>
    <w:p>
      <w:pPr>
        <w:spacing w:after="0" w:line="47"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April 1, 2026.</w:t>
      </w:r>
    </w:p>
    <w:p>
      <w:pPr>
        <w:spacing w:after="0" w:line="47" w:lineRule="exact"/>
        <w:rPr>
          <w:rFonts w:ascii="Times New Roman" w:cs="Times New Roman" w:eastAsia="Times New Roman" w:hAnsi="Times New Roman"/>
          <w:sz w:val="12"/>
          <w:szCs w:val="12"/>
          <w:color w:val="008000"/>
        </w:rPr>
      </w:pPr>
    </w:p>
    <w:p>
      <w:pPr>
        <w:ind w:left="184" w:hanging="184"/>
        <w:spacing w:after="0"/>
        <w:tabs>
          <w:tab w:leader="none" w:pos="18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20% of these Incentive Units have vested, and the remaining 80% vest in four equal annual installments beginning on March 29, 2026.</w:t>
      </w:r>
    </w:p>
    <w:p>
      <w:pPr>
        <w:spacing w:after="0" w:line="47" w:lineRule="exact"/>
        <w:rPr>
          <w:rFonts w:ascii="Times New Roman" w:cs="Times New Roman" w:eastAsia="Times New Roman" w:hAnsi="Times New Roman"/>
          <w:sz w:val="12"/>
          <w:szCs w:val="12"/>
          <w:color w:val="008000"/>
        </w:rPr>
      </w:pPr>
    </w:p>
    <w:p>
      <w:pPr>
        <w:ind w:left="184" w:hanging="184"/>
        <w:spacing w:after="0"/>
        <w:tabs>
          <w:tab w:leader="none" w:pos="18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Incentive Units vest in five equal annual installments beginning on March 28, 2026.</w:t>
      </w:r>
    </w:p>
    <w:p>
      <w:pPr>
        <w:spacing w:after="0" w:line="7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 Nicole Fritz, Attorney-in-Fact 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866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44"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660" w:hanging="4"/>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4"/>
      </w:cols>
      <w:pgMar w:left="496"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0217"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2026-03-06T15:37:53Z</dcterms:created>
  <dcterms:modified xsi:type="dcterms:W3CDTF">2026-03-06T15:37:53Z</dcterms:modified>
</cp:coreProperties>
</file>