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Sweet Thomas W</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Medline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MDLN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Borders>
              <w:bottom w:val="single" w:sz="8" w:color="0000EE"/>
            </w:tcBorders>
          </w:tcPr>
          <w:p>
            <w:pPr>
              <w:spacing w:after="0"/>
              <w:rPr>
                <w:sz w:val="6"/>
                <w:szCs w:val="6"/>
                <w:color w:val="auto"/>
              </w:rPr>
            </w:pPr>
          </w:p>
        </w:tc>
        <w:tc>
          <w:tcPr>
            <w:tcW w:w="26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12/16/2025</w:t>
            </w:r>
          </w:p>
        </w:tc>
        <w:tc>
          <w:tcPr>
            <w:tcW w:w="26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MEDLINE INC.</w:t>
            </w:r>
          </w:p>
        </w:tc>
        <w:tc>
          <w:tcPr>
            <w:tcW w:w="164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26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 LAKES DRIVE</w:t>
            </w: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26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000" w:type="dxa"/>
            <w:vAlign w:val="bottom"/>
            <w:gridSpan w:val="3"/>
            <w:vMerge w:val="continue"/>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NORTHFIELD</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60093</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0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12/16/2025</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12,413</w:t>
            </w: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Pr>
          <w:p>
            <w:pPr>
              <w:spacing w:after="0"/>
              <w:rPr>
                <w:sz w:val="18"/>
                <w:szCs w:val="18"/>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18"/>
                <w:szCs w:val="18"/>
                <w:color w:val="auto"/>
              </w:rPr>
            </w:pPr>
          </w:p>
        </w:tc>
        <w:tc>
          <w:tcPr>
            <w:tcW w:w="132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7"/>
                <w:szCs w:val="17"/>
                <w:color w:val="0000FF"/>
              </w:rPr>
              <w:t>12,413</w:t>
            </w:r>
          </w:p>
        </w:tc>
        <w:tc>
          <w:tcPr>
            <w:tcW w:w="280" w:type="dxa"/>
            <w:vAlign w:val="bottom"/>
          </w:tcPr>
          <w:p>
            <w:pPr>
              <w:spacing w:after="0"/>
              <w:rPr>
                <w:sz w:val="18"/>
                <w:szCs w:val="18"/>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Mallard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40" w:type="dxa"/>
            <w:vAlign w:val="bottom"/>
            <w:gridSpan w:val="3"/>
            <w:vMerge w:val="continue"/>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Advisory</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top w:val="single" w:sz="8" w:color="2C2C2C"/>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06/11/2026</w:t>
            </w:r>
          </w:p>
        </w:tc>
        <w:tc>
          <w:tcPr>
            <w:tcW w:w="42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(3)</w:t>
            </w:r>
          </w:p>
        </w:tc>
        <w:tc>
          <w:tcPr>
            <w:tcW w:w="720" w:type="dxa"/>
            <w:vAlign w:val="bottom"/>
            <w:tcBorders>
              <w:top w:val="single" w:sz="8" w:color="2C2C2C"/>
              <w:bottom w:val="single" w:sz="8" w:color="2C2C2C"/>
            </w:tcBorders>
          </w:tcPr>
          <w:p>
            <w:pPr>
              <w:jc w:val="right"/>
              <w:ind w:right="33"/>
              <w:spacing w:after="0"/>
              <w:rPr>
                <w:sz w:val="20"/>
                <w:szCs w:val="20"/>
                <w:color w:val="auto"/>
              </w:rPr>
            </w:pPr>
            <w:r>
              <w:rPr>
                <w:rFonts w:ascii="Times New Roman" w:cs="Times New Roman" w:eastAsia="Times New Roman" w:hAnsi="Times New Roman"/>
                <w:sz w:val="17"/>
                <w:szCs w:val="17"/>
                <w:color w:val="0000FF"/>
              </w:rPr>
              <w:t>5,387</w:t>
            </w:r>
          </w:p>
        </w:tc>
        <w:tc>
          <w:tcPr>
            <w:tcW w:w="440" w:type="dxa"/>
            <w:vAlign w:val="bottom"/>
            <w:tcBorders>
              <w:top w:val="single" w:sz="8" w:color="2C2C2C"/>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tcBorders>
              <w:top w:val="single" w:sz="8" w:color="2C2C2C"/>
              <w:bottom w:val="single" w:sz="8" w:color="2C2C2C"/>
            </w:tcBorders>
            <w:gridSpan w:val="3"/>
          </w:tcPr>
          <w:p>
            <w:pPr>
              <w:jc w:val="right"/>
              <w:ind w:right="340"/>
              <w:spacing w:after="0"/>
              <w:rPr>
                <w:sz w:val="20"/>
                <w:szCs w:val="20"/>
                <w:color w:val="auto"/>
              </w:rPr>
            </w:pPr>
            <w:r>
              <w:rPr>
                <w:rFonts w:ascii="Times New Roman" w:cs="Times New Roman" w:eastAsia="Times New Roman" w:hAnsi="Times New Roman"/>
                <w:sz w:val="17"/>
                <w:szCs w:val="17"/>
                <w:color w:val="0000FF"/>
              </w:rPr>
              <w:t>5,387</w:t>
            </w:r>
          </w:p>
        </w:tc>
        <w:tc>
          <w:tcPr>
            <w:tcW w:w="28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2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were acquired in connection with the reclassification of the interests of Medline Holdings, LP prior to the Issuer's initial public offering (as more fully described in the Registration Statement on Form S-1). These securities were previously reported on the Reporting Person's Form 3 filed on December 17, 2025. Represents a grant of restricted stock units ("RSUs") that vest on March 30, 2027.</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by Mallard Advisory LLC, of which the Reporting Person is a manager.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RSUs that vest on the earlier of (i) the first anniversary of the date of grant, and (ii) the next annual meeting of stockholders following the date of grant.</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Nicole Fritz,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06/15/2026</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99072" TargetMode="External"/><Relationship Id="rId14" Type="http://schemas.openxmlformats.org/officeDocument/2006/relationships/hyperlink" Target="http://www.sec.gov/cgi-bin/browse-edgar?action=getcompany&amp;CIK=00020463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2026-06-15T16:56:43Z</dcterms:created>
  <dcterms:modified xsi:type="dcterms:W3CDTF">2026-06-15T16:56:43Z</dcterms:modified>
</cp:coreProperties>
</file>