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Medline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GIC Private Limited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SINGAPORE</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13,120,618.00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101,237,311.00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13,120,618.00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101,237,311.00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114,357,929.00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13.03 %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Percentage is based on 877,351,218 shares of Class A Common Stock, par value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$0.0001 per share, outstanding as reported in Medline Inc.'s Quarterly Report on Form 10-Q filed with the Securities and Exchange Commission on August 5, 2026.</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GIC Special Investments Private Limited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SINGAPORE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91,555,447.00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91,555,447.00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1">
            <w:col w:w="11120"/>
          </w:cols>
          <w:pgMar w:left="320" w:top="111" w:right="459" w:bottom="0" w:gutter="0" w:footer="0" w:header="0"/>
          <w:type w:val="continuous"/>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t>91,555,447.00</w:t>
      </w:r>
    </w:p>
    <w:p>
      <w:pPr>
        <w:spacing w:after="0" w:line="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10.44 %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CO</w:t>
      </w:r>
    </w:p>
    <w:p>
      <w:pPr>
        <w:spacing w:after="0" w:line="246"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Percentage is based on 877,351,218 shares of Class A Common Stock, par value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$0.0001 per share, outstanding as reported in Medline Inc.'s Quarterly Report on Form 10-Q filed with the Securities and Exchange Commission on August 5, 2026.</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Hux Investment Pte. Ltd.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20"/>
          </w:cols>
          <w:pgMar w:left="320" w:top="111" w:right="45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SINGAPORE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91,555,447.00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91,555,447.00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91,555,447.00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10.44 %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type w:val="continuous"/>
        </w:sectPr>
      </w:pPr>
    </w:p>
    <w:p>
      <w:pPr>
        <w:spacing w:after="0" w:line="70" w:lineRule="exact"/>
        <w:rPr>
          <w:sz w:val="20"/>
          <w:szCs w:val="20"/>
          <w:color w:val="auto"/>
        </w:rPr>
      </w:pPr>
    </w:p>
    <w:p>
      <w:pPr>
        <w:ind w:right="300"/>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Percentage is based on 877,351,218 shares of Class A Common Stock, par value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$0.0001 per share, outstanding as reported in Medline Inc.'s Quarterly Report on Form 10-Q filed with the Securities and Exchange Commission on August 5, 2026.</w:t>
      </w:r>
    </w:p>
    <w:p>
      <w:pPr>
        <w:sectPr>
          <w:pgSz w:w="11900" w:h="16838" w:orient="portrait"/>
          <w:cols w:equalWidth="0" w:num="1">
            <w:col w:w="11120"/>
          </w:cols>
          <w:pgMar w:left="320" w:top="111" w:right="459" w:bottom="0" w:gutter="0" w:footer="0" w:header="0"/>
          <w:type w:val="continuous"/>
        </w:sectPr>
      </w:pPr>
    </w:p>
    <w:bookmarkStart w:id="3" w:name="page4"/>
    <w:bookmarkEnd w:id="3"/>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1100"/>
          </w:cols>
          <w:pgMar w:left="360" w:top="567" w:right="439" w:bottom="0" w:gutter="0" w:footer="0" w:header="0"/>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Medline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 Lakes Drive, Northfield, Illinois 60093</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GIC Private Limited ("GIC") GIC Special Investments Private Limited ("GIC SI") Hux Investment Pte. Ltd.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168 Robinson Road #37-01 Capital Tower Singapore 068912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22"/>
          <w:szCs w:val="22"/>
          <w:color w:val="auto"/>
        </w:rPr>
        <w:t>GIC Private Limited - Republic of Singapore GIC Special Investments Private Limited - Republic of Singapore Hux Investment Pte. Ltd.- Republic of Singapore</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Common Stock, par value $0.0001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4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8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180"/>
          </w:cols>
          <w:pgMar w:left="360" w:top="567" w:right="439" w:bottom="0" w:gutter="0" w:footer="0" w:header="0"/>
          <w:type w:val="continuous"/>
        </w:sectPr>
      </w:pPr>
    </w:p>
    <w:p>
      <w:pPr>
        <w:spacing w:after="0" w:line="33" w:lineRule="exact"/>
        <w:rPr>
          <w:sz w:val="20"/>
          <w:szCs w:val="20"/>
          <w:color w:val="auto"/>
        </w:rPr>
      </w:pPr>
    </w:p>
    <w:p>
      <w:pPr>
        <w:ind w:left="920"/>
        <w:spacing w:after="0" w:line="236" w:lineRule="auto"/>
        <w:rPr>
          <w:sz w:val="20"/>
          <w:szCs w:val="20"/>
          <w:color w:val="auto"/>
        </w:rPr>
      </w:pPr>
      <w:r>
        <w:rPr>
          <w:rFonts w:ascii="Times New Roman" w:cs="Times New Roman" w:eastAsia="Times New Roman" w:hAnsi="Times New Roman"/>
          <w:sz w:val="22"/>
          <w:szCs w:val="22"/>
          <w:color w:val="auto"/>
        </w:rPr>
        <w:t>Ownership information with respect to GIC Private Limited ("GIC"), GIC Special Investments Private Limited ("GIC SI") and Hux Investment Pte. Ltd. ("Hux" and together with GIC and GIC SI, the "Reporting Persons") is incorporated by reference through items (5) through (9) and (11) of the cover page for each entity. GIC is a fund manager and only has 2 clients - the Government of Singapore ("GoS") and the Monetary Authority of Singapore</w:t>
      </w:r>
    </w:p>
    <w:p>
      <w:pPr>
        <w:spacing w:after="0" w:line="1" w:lineRule="exact"/>
        <w:rPr>
          <w:sz w:val="20"/>
          <w:szCs w:val="20"/>
          <w:color w:val="auto"/>
        </w:rPr>
      </w:pPr>
    </w:p>
    <w:p>
      <w:pPr>
        <w:ind w:left="920" w:hanging="912"/>
        <w:spacing w:after="0" w:line="232"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("MAS"). Under the investment management agreement with GoS, GIC has been given the sole discretion to exercise the voting rights attached to, and the disposition of, any shares managed on behalf of GoS. GIC has sole power to vote and dispose of 13,120,618 Shares held directly by it. GIC shares the power to vote and the power to dispose of 9,681,864 Shares beneficially owned by it with MAS. Hux shares the power to vote and the power to dispose of 91,555,447 Shares held directly by it with GIC SI and GIC. GIC SI is wholly owned by GIC and is the private equity investment arm of GIC. GIC is wholly owned by the GoS and was set up with the sole purpose of managing Singapore's foreign reserves. The GoS disclaims beneficial ownership of these shares.</w:t>
      </w:r>
    </w:p>
    <w:p>
      <w:pPr>
        <w:spacing w:after="0" w:line="1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9" w:lineRule="exact"/>
        <w:rPr>
          <w:rFonts w:ascii="Times New Roman" w:cs="Times New Roman" w:eastAsia="Times New Roman" w:hAnsi="Times New Roman"/>
          <w:sz w:val="22"/>
          <w:szCs w:val="22"/>
          <w:color w:val="auto"/>
        </w:rPr>
      </w:pPr>
    </w:p>
    <w:p>
      <w:pPr>
        <w:ind w:left="920" w:hanging="912"/>
        <w:spacing w:after="0" w:line="228" w:lineRule="auto"/>
        <w:tabs>
          <w:tab w:leader="none" w:pos="920" w:val="left"/>
        </w:tabs>
        <w:numPr>
          <w:ilvl w:val="0"/>
          <w:numId w:val="8"/>
        </w:numPr>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22"/>
          <w:szCs w:val="22"/>
          <w:color w:val="auto"/>
        </w:rPr>
        <w:t>GIC Private Limited: 13.03% GIC Special Investments Private Limited: 10.44% Hux Investment Pte. Ltd.: 10.44%</w:t>
      </w:r>
    </w:p>
    <w:p>
      <w:pPr>
        <w:ind w:left="104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22"/>
          <w:szCs w:val="22"/>
          <w:color w:val="auto"/>
        </w:rPr>
        <w:t>%</w:t>
      </w:r>
    </w:p>
    <w:p>
      <w:pPr>
        <w:sectPr>
          <w:pgSz w:w="11900" w:h="16838" w:orient="portrait"/>
          <w:cols w:equalWidth="0" w:num="1">
            <w:col w:w="11100"/>
          </w:cols>
          <w:pgMar w:left="360" w:top="567" w:right="439" w:bottom="0" w:gutter="0" w:footer="0" w:header="0"/>
          <w:type w:val="continuous"/>
        </w:sectPr>
      </w:pPr>
    </w:p>
    <w:bookmarkStart w:id="4" w:name="page5"/>
    <w:bookmarkEnd w:id="4"/>
    <w:p>
      <w:pPr>
        <w:ind w:left="920" w:hanging="912"/>
        <w:spacing w:after="0"/>
        <w:tabs>
          <w:tab w:leader="none" w:pos="92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GIC Private Limited: 13,120,618 GIC Special Investments Private Limited: 0 Hux Investment Pte. Ltd.: 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GIC Private Limited: 101,237,311 GIC Special Investments Private Limited: 91,555,447 Hux Investment Pte. Ltd.: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91,555,447</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GIC Private Limited: 13,120,618 GIC Special Investments Private Limited: 0 Hux Investment Pte. Ltd.: 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GIC Private Limited: 101,237,311 GIC Special Investments Private Limited: 91,555,447 Hux Investment Pte. Ltd.: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91,555,447</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0" w:gutter="0" w:footer="0" w:header="0"/>
          <w:type w:val="continuous"/>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GIC Private Limited</w:t>
      </w:r>
    </w:p>
    <w:p>
      <w:pPr>
        <w:spacing w:after="0" w:line="152" w:lineRule="exact"/>
        <w:rPr>
          <w:sz w:val="20"/>
          <w:szCs w:val="20"/>
          <w:color w:val="auto"/>
        </w:rPr>
      </w:pPr>
    </w:p>
    <w:p>
      <w:pPr>
        <w:ind w:left="456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By: /s/ Wong Hui Ping</w:t>
      </w:r>
    </w:p>
    <w:p>
      <w:pPr>
        <w:spacing w:after="0" w:line="4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Name/Title: Wong Hui Ping/Senior Vice President</w:t>
      </w:r>
    </w:p>
    <w:p>
      <w:pPr>
        <w:spacing w:after="0" w:line="44" w:lineRule="exact"/>
        <w:rPr>
          <w:sz w:val="20"/>
          <w:szCs w:val="20"/>
          <w:color w:val="auto"/>
        </w:rPr>
      </w:pPr>
    </w:p>
    <w:p>
      <w:pPr>
        <w:ind w:left="456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10/27/2026</w:t>
      </w:r>
    </w:p>
    <w:p>
      <w:pPr>
        <w:spacing w:after="0" w:line="152" w:lineRule="exact"/>
        <w:rPr>
          <w:sz w:val="20"/>
          <w:szCs w:val="20"/>
          <w:color w:val="auto"/>
        </w:rPr>
      </w:pPr>
    </w:p>
    <w:p>
      <w:pPr>
        <w:ind w:left="4480"/>
        <w:spacing w:after="0"/>
        <w:tabs>
          <w:tab w:leader="none" w:pos="5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By: /s/ Toh Tze Meng</w:t>
      </w:r>
    </w:p>
    <w:p>
      <w:pPr>
        <w:spacing w:after="0" w:line="44"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Name/Title: Toh Tze Meng/Senior Vice President</w:t>
      </w:r>
    </w:p>
    <w:p>
      <w:pPr>
        <w:spacing w:after="0" w:line="44" w:lineRule="exact"/>
        <w:rPr>
          <w:sz w:val="20"/>
          <w:szCs w:val="20"/>
          <w:color w:val="auto"/>
        </w:rPr>
      </w:pPr>
    </w:p>
    <w:p>
      <w:pPr>
        <w:ind w:left="4480"/>
        <w:spacing w:after="0"/>
        <w:tabs>
          <w:tab w:leader="none" w:pos="5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10/28/2026</w:t>
      </w:r>
    </w:p>
    <w:p>
      <w:pPr>
        <w:spacing w:after="0" w:line="152"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GIC Special Investments Private Limited</w:t>
      </w:r>
    </w:p>
    <w:p>
      <w:pPr>
        <w:spacing w:after="0" w:line="152" w:lineRule="exact"/>
        <w:rPr>
          <w:sz w:val="20"/>
          <w:szCs w:val="20"/>
          <w:color w:val="auto"/>
        </w:rPr>
      </w:pPr>
    </w:p>
    <w:p>
      <w:pPr>
        <w:ind w:left="5160"/>
        <w:spacing w:after="0"/>
        <w:tabs>
          <w:tab w:leader="none" w:pos="6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By: /s/ Sensen Lin</w:t>
      </w:r>
    </w:p>
    <w:p>
      <w:pPr>
        <w:spacing w:after="0" w:line="4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Name/Title: Sensen Lin/Authorized Signatory for GIC SI</w:t>
      </w:r>
    </w:p>
    <w:p>
      <w:pPr>
        <w:spacing w:after="0" w:line="44" w:lineRule="exact"/>
        <w:rPr>
          <w:sz w:val="20"/>
          <w:szCs w:val="20"/>
          <w:color w:val="auto"/>
        </w:rPr>
      </w:pPr>
    </w:p>
    <w:p>
      <w:pPr>
        <w:ind w:left="5160"/>
        <w:spacing w:after="0"/>
        <w:tabs>
          <w:tab w:leader="none" w:pos="6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10/27/2026</w:t>
      </w:r>
    </w:p>
    <w:p>
      <w:pPr>
        <w:spacing w:after="0" w:line="152"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2"/>
          <w:szCs w:val="22"/>
          <w:color w:val="auto"/>
        </w:rPr>
        <w:t>Hux Investment Pte. Ltd.</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By: /s/ Suresh Bala</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Suresh Bala /Director</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10/27/2026</w:t>
      </w:r>
    </w:p>
    <w:sectPr>
      <w:pgSz w:w="11900" w:h="16838" w:orient="portrait"/>
      <w:cols w:equalWidth="0" w:num="1">
        <w:col w:w="11140"/>
      </w:cols>
      <w:pgMar w:left="360" w:top="112" w:right="39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2"/>
      <w:numFmt w:val="bullet"/>
      <w:start w:val="1"/>
    </w:lvl>
  </w:abstractNum>
  <w:abstractNum w:abstractNumId="4">
    <w:nsid w:val="41B71EFB"/>
    <w:multiLevelType w:val="hybridMultilevel"/>
    <w:lvl w:ilvl="0">
      <w:lvlJc w:val="left"/>
      <w:lvlText w:val="3"/>
      <w:numFmt w:val="bullet"/>
      <w:start w:val="1"/>
    </w:lvl>
  </w:abstractNum>
  <w:abstractNum w:abstractNumId="5">
    <w:nsid w:val="79E2A9E3"/>
    <w:multiLevelType w:val="hybridMultilevel"/>
    <w:lvl w:ilvl="0">
      <w:lvlJc w:val="left"/>
      <w:lvlText w:val="9"/>
      <w:numFmt w:val="bullet"/>
      <w:start w:val="1"/>
    </w:lvl>
  </w:abstractNum>
  <w:abstractNum w:abstractNumId="6">
    <w:nsid w:val="7545E146"/>
    <w:multiLevelType w:val="hybridMultilevel"/>
    <w:lvl w:ilvl="0">
      <w:lvlJc w:val="left"/>
      <w:lvlText w:val="2"/>
      <w:numFmt w:val="bullet"/>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2026-10-30T14:06:58Z</dcterms:created>
  <dcterms:modified xsi:type="dcterms:W3CDTF">2026-10-30T14:06:58Z</dcterms:modified>
</cp:coreProperties>
</file>