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TC Group Cayman 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CORPORATE LIMITED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01/16/2026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Medline Inc.</w:t>
              </w:r>
            </w:hyperlink>
            <w:r>
              <w:rPr/>
              <w:t xml:space="preserve"> [ </w:t>
            </w:r>
            <w:r>
              <w:rPr>
                <w:rFonts w:ascii="Times;serif" w:hAnsi="Times;serif"/>
                <w:color w:val="0000FF"/>
                <w:sz w:val="24"/>
                <w:shd w:fill="FFFFFF" w:val="clear"/>
              </w:rPr>
              <w:t>MDLN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2"/>
        <w:gridCol w:w="1972"/>
        <w:gridCol w:w="1170"/>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7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111,994,953</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r>
        <w:trPr/>
        <w:tc>
          <w:tcPr>
            <w:tcW w:w="44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(3)</w:t>
            </w:r>
            <w:r>
              <w:rPr/>
              <w:t xml:space="preserve"> </w:t>
            </w:r>
          </w:p>
        </w:tc>
        <w:tc>
          <w:tcPr>
            <w:tcW w:w="1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55,557,381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550"/>
        <w:gridCol w:w="1221"/>
        <w:gridCol w:w="1121"/>
        <w:gridCol w:w="1272"/>
        <w:gridCol w:w="1250"/>
        <w:gridCol w:w="1251"/>
        <w:gridCol w:w="1209"/>
        <w:gridCol w:w="133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5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of Medline Holdings, LP</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55,557,381</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TC Group Cayman 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CORPORATE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Carlyle Holdings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Carlyle Holdings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TC Group Cayman Investment Holdings Sub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WALKERS CORPORATE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E9</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TC Group VII,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TC Group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(i) 268,411 shares of Class A Common Stock held by CP Circle ML-2 Holdco, L.P., (ii) 58,369,466 shares of Class A Common Stock held by CP Circle ML-3 Holdco, L.P., (iii) 26,655,381 shares of Class A Common Stock held by CP Circle ML-4 Holdco, L.P., (iv) 6,615,133 shares of Class A Common Stock held by CP Circle ML-5 Holdco, L.P., (v) 2,440,275 shares of Class A Common Stock held by CP Circle ML-6 Holdco, L.P., (vi) 17,636,833 shares of Class A Common Stock held by CP Circle ML-7 Holdco, L.P. and (vii) 9,454 shares of Class A Common Stock and 55,557,381 Common Units and shares of Class B Common Stock held by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Carlyle Group Inc., a publicly traded company listed on Nasdaq, is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CP Circle ML Holdco GP, LLC, CP Circle ML-1 Holdco GP, LLC, CP Circle ML-1 Holdco, L.P., CP Circle ML-2 Holdco, L.P., CP Circle ML-3 Holdco, L.P., CP Circle ML-4 Holdco, L.P., CP Circle ML-5 Holdco, L.P., CP Circle ML-6 Holdco, L.P. and CP Circle ML-7 Holdco, L.P. are filing a separate Form 3. In future Section 16 filings, the Reporting Persons will also file jointly with The Carlyle Group Inc., Carlyle Holdings I GP Inc., Carlyle Holdings I GP Sub L.L.C., Carlyle Holdings I L.P., CG Subsidiary Holdings L.L.C., TC Group, L.L.C., TC Group Sub L.P., TC Group VII S1, L.L.C., TC Group VII S1, L.P., TC Group VIII Lux GP, S.a r.l., CPEP GP, LLC, CPEP Circle Holdings L.P., Carlyle Mozart Coinvestment Holdings, L.P. and CP Circle Holdings,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Cayman Investment Holdings, L.P., By: CG Subsidiary Holdings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II GP L.L.C., By: The Carlyle Group Inc., its sole member, By: /s/ Anne Frederick,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II L.L.C.,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Cayman Investment Holdings Sub L.P., By: TC Group Cayman Investment Holdings, L.P., its general partner, By: CG Subsidiary Holdings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VII, L.L.C., By: TC Group Cayman Investment Holdings Sub L.P., its sole member, By: TC Group Cayman Investment Holdings, L.P., its general partner, By: CG Subsidiary Holdings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VII, L.P., By: TC Group VII, L.L.C., its general partner, TC Group Cayman Investment Holdings Sub L.P., its GP, TC Group Cayman Investment Holdings, L.P., it GP, CG Subsidiary Holdings L.L.C., its GP,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75444" TargetMode="External"/><Relationship Id="rId3" Type="http://schemas.openxmlformats.org/officeDocument/2006/relationships/hyperlink" Target="http://www.sec.gov/cgi-bin/browse-edgar?action=getcompany&amp;CIK=000204638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475444" TargetMode="External"/><Relationship Id="rId7" Type="http://schemas.openxmlformats.org/officeDocument/2006/relationships/hyperlink" Target="http://www.sec.gov/cgi-bin/browse-edgar?action=getcompany&amp;CIK=0001548629" TargetMode="External"/><Relationship Id="rId8" Type="http://schemas.openxmlformats.org/officeDocument/2006/relationships/hyperlink" Target="http://www.sec.gov/cgi-bin/browse-edgar?action=getcompany&amp;CIK=0001548630" TargetMode="External"/><Relationship Id="rId9" Type="http://schemas.openxmlformats.org/officeDocument/2006/relationships/hyperlink" Target="http://www.sec.gov/cgi-bin/browse-edgar?action=getcompany&amp;CIK=0001548636" TargetMode="External"/><Relationship Id="rId10" Type="http://schemas.openxmlformats.org/officeDocument/2006/relationships/hyperlink" Target="http://www.sec.gov/cgi-bin/browse-edgar?action=getcompany&amp;CIK=0001791662" TargetMode="External"/><Relationship Id="rId11" Type="http://schemas.openxmlformats.org/officeDocument/2006/relationships/hyperlink" Target="http://www.sec.gov/cgi-bin/browse-edgar?action=getcompany&amp;CIK=0001791752"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1345</Words>
  <Characters>6978</Characters>
  <CharactersWithSpaces>8182</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