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Carlyle Mozart Coinvestment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Medline Inc.</w:t>
              </w:r>
            </w:hyperlink>
            <w:r>
              <w:rPr/>
              <w:t xml:space="preserve"> [ </w:t>
            </w:r>
            <w:r>
              <w:rPr>
                <w:rFonts w:ascii="Times;serif" w:hAnsi="Times;serif"/>
                <w:color w:val="0000FF"/>
                <w:sz w:val="24"/>
                <w:shd w:fill="FFFFFF" w:val="clear"/>
              </w:rPr>
              <w:t>MDLN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72"/>
        <w:gridCol w:w="905"/>
        <w:gridCol w:w="778"/>
        <w:gridCol w:w="601"/>
        <w:gridCol w:w="332"/>
        <w:gridCol w:w="1284"/>
        <w:gridCol w:w="406"/>
        <w:gridCol w:w="570"/>
        <w:gridCol w:w="1418"/>
        <w:gridCol w:w="940"/>
        <w:gridCol w:w="109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26,105,840</w:t>
            </w:r>
            <w:r>
              <w:rPr>
                <w:rFonts w:ascii="Times;serif" w:hAnsi="Times;serif"/>
                <w:color w:val="008000"/>
                <w:position w:val="7"/>
                <w:sz w:val="16"/>
                <w:sz w:val="20"/>
                <w:shd w:fill="FFFFFF" w:val="clear"/>
              </w:rPr>
              <w:t>(1)</w:t>
            </w:r>
            <w:r>
              <w:rPr/>
              <w:t xml:space="preserve"> </w:t>
            </w:r>
          </w:p>
        </w:tc>
        <w:tc>
          <w:tcPr>
            <w:tcW w:w="4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w:t>
            </w:r>
            <w:r>
              <w:rPr/>
              <w:t xml:space="preserve"> </w:t>
            </w:r>
          </w:p>
        </w:tc>
        <w:tc>
          <w:tcPr>
            <w:tcW w:w="1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127,567,724</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r>
        <w:trPr/>
        <w:tc>
          <w:tcPr>
            <w:tcW w:w="18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03/10/2026</w:t>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2,113,483</w:t>
            </w:r>
            <w:r>
              <w:rPr>
                <w:rFonts w:ascii="Times;serif" w:hAnsi="Times;serif"/>
                <w:color w:val="008000"/>
                <w:position w:val="7"/>
                <w:sz w:val="16"/>
                <w:sz w:val="20"/>
                <w:shd w:fill="FFFFFF" w:val="clear"/>
              </w:rPr>
              <w:t>(5)</w:t>
            </w:r>
            <w:r>
              <w:rPr/>
              <w:t xml:space="preserve"> </w:t>
            </w:r>
          </w:p>
        </w:tc>
        <w:tc>
          <w:tcPr>
            <w:tcW w:w="4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4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125,454,241</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(2)(3)(6)</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Carlyle Mozart Coinvestment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Carlyle Mozart Coinvestment UNLV Holdco,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CP Circle UNLV Holdco,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CPEP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CPEP Circle Holdings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following shares of the Issuer's Class A common stock ("Class A Common Stock") sold: (i) 2,020,349 shares of Class A Common Stock held by Carlyle Mozart Coinvestment UNLV Holdco, L.P., (ii) 2,014,853 shares of Class A Common Stock held by CP Circle UNLV Holdco, L.P., (iii) 109,901 shares of Class A Common Stock held by CPEP Circle Holdings L.P., (iv) 2,311,623 shares of Class A Common Stock held by CP Circle ML-7 Holdco, L.P., (v) 319,841 shares of Class A Common Stock held by CP Circle ML-6 Holdco, L.P., (vi) 867,032 shares of Class A Common Stock held by CP Circle ML-5 Holdco, L.P., (vii) 3,493,666 shares of Class A Common Stock held by CP Circle ML-4 Holdco, L.P., (viii) 7,650,365 shares of Class A Common Stock held by CP Circle ML-3 Holdco, L.P., (ix) 35,180 shares of Class A Common Stock held by CP Circle ML-2 Holdco, L.P. and (x) 7,283,030 shares of Class A Common Stock held by CP Circle ML-1 Holdco,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Carlyle Group Inc., a publicly traded company listed on Nasdaq, is the sole shareholder of Carlyle Holdings I GP Inc., which is the sole member of Carlyle Holdings I GP Sub L.L.C., which is the general partner of Carlyle Holdings I L.P., which, with respect to the securities managed by TC Group VII S1, L.P. and CPEP GP, LLC, is the managing member of CG Subsidiary Holdings L.L.C., which is the managing member of TC Group, L.L.C., which is the general partner of TC Group Sub L.P., which is the managing member of TC Group VII S1, L.L.C., which is the general partner of TC Group VII S1, L.P., which is the general partner of each of Carlyle Mozart Coinvestment Holdings, L.P., Carlyle Mozart Coinvestment UNLV Holdco, L.P. and CP Circle UNLV Holdco, L.P. CG Subsidiary Holdings L.L.C. is also the managing member of CPEP GP, LLC, which is the general partner of CPEP Circle Holdings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Carlyle Group Inc. is also the sole member of Carlyle Holdings II GP L.L.C., which is the managing member of Carlyle Holdings II L.L.C., which, with respect to the securities managed by TC Group VII, L.P., is the managing member of CG Subsidiary Holdings L.L.C., which is the general partner of TC Group Cayman Investment Holdings, L.P., which is the general partner of TC Group Cayman Investment Holdings Sub L.P., which is the sole member of TC Group VII, L.L.C., which is the general partner of TC Group VII, L.P., which is the managing member of CP Circle ML Holdco GP, LLC, which is the general partner of each of CP Circle ML-7 Holdco, L.P., CP Circle ML-6 Holdco, L.P., CP Circle ML-5 Holdco, L.P., CP Circle ML-4 Holdco, L.P., CP Circle ML-3 Holdco, L.P. and CP Circle ML-2 Holdco, L.P. TC Group VII, L.P. is also the managing member of CP Circle ML-1 Holdco GP, LLC, which is the general partner of CP Circle ML-1 Holdco,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Following the sales reported herein, reflects (i) 16,125,094 shares of Class A Common Stock held by Carlyle Mozart Coinvestment Holdings, L.P., (ii) 13,394,165 shares of Class A Common Stock held by Carlyle Mozart Coinvestment UNLV Holdco, L.P., (iii) 2,615 shares of Class A Common Stock held by CP Circle UNLV Holdco, L.P., (iv) 728,604 shares of Class A Common Stock held by CPEP Circle Holdings L.P., (v) 15,325,210 shares of Class A Common Stock held by CP Circle ML-7 Holdco, L.P., (vi) 2,120,434 shares of Class A Common Stock held by CP Circle ML-6 Holdco, L.P., (vii) 5,748,101 shares of Class A Common Stock held by CP Circle ML-5 Holdco, L.P., (viii) 23,161,715 shares of Class A Common Stock held by CP Circle ML-4 Holdco, L.P., (ix) 50,719,101 shares of Class A Common Stock held by CP Circle ML-3 Holdco, L.P., (x) 233,231 shares of Class A Common Stock held by CP Circle ML-2 Holdco, L.P. and (xi) 9,454 shares of Class A Common Stock held by CP Circle ML-1 Holdco,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a pro-rata distribution for no consideration by Carlyle Mozart Coinvestment Holdings, L.P. to its limited partner. Pursuant to the terms of a lock-up agreement, the limited partner is bound to certain restrictions on the shares distributed, as set forth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Following the distribution reported herein, reflects (i) 14,011,611 shares of Class A Common Stock held by Carlyle Mozart Coinvestment Holdings, L.P., (ii) 13,394,165 shares of Class A Common Stock held by Carlyle Mozart Coinvestment UNLV Holdco, L.P., (iii) 2,615 shares of Class A Common Stock held by CP Circle UNLV Holdco, L.P., (iv) 728,604 shares of Class A Common Stock held by CPEP Circle Holdings L.P., (v) 15,325,210 shares of Class A Common Stock held by CP Circle ML-7 Holdco, L.P., (vi) 2,120,434 shares of Class A Common Stock held by CP Circle ML-6 Holdco, L.P., (vii) 5,748,101 shares of Class A Common Stock held by CP Circle ML-5 Holdco, L.P., (viii) 23,161,715 shares of Class A Common Stock held by CP Circle ML-4 Holdco, L.P., (ix) 50,719,101 shares of Class A Common Stock held by CP Circle ML-3 Holdco, L.P., (x) 233,231 shares of Class A Common Stock held by CP Circle ML-2 Holdco, L.P. and (xi) 9,454 shares of Class A Common Stock held by CP Circle ML-1 Holdco, L.P.</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limitations of the electronic filing system, The Carlyle Group Inc., Carlyle Holdings I GP Inc., Carlyle Holdings I GP Sub L.L.C., Carlyle Holdings I L.P., TC Group, L.L.C., TC Group Sub L.P., TC Group VII S1, L.L.C., TC Group VII S1, L.P., Carlyle Holdings II GP L.L.C., Carlyle Holdings II L.L.C., TC Group Cayman Investment Holdings, L.P., TC Group Cayman Investment Holdings Sub L.P., TC Group VII, L.L.C., TC Group VII, L.P., CP Circle ML-1 Holdco GP, LLC, CP Circle ML-1 Holdco, L.P., CP Circle ML Holdco GP, LLC, CP Circle ML-2 Holdco, L.P., CP Circle ML-3 Holdco, L.P., CP Circle ML-4 Holdco, L.P., CP Circle ML-5 Holdco, L.P., CP Circle ML-6 Holdco, L.P. and CP Circle ML-7 Holdco, L.P. are filing a separate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Carlyle Mozart Coinvestment Holdings, L.P., By: TC Group VII S1, L.P., its general partner, By: TC Group VII S1, L.L.C., its general partner, By: /s/ Jeremy Anderson,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Carlyle Mozart Coinvestment UNLV Holdco, L.P., By: TC Group VII S1, L.P., its general partner, By: TC Group VII S1, L.L.C., its general partner, By: /s/ Jeremy Anderson,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CP Circle UNLV Holdco, L.P., By: TC Group VII S1, L.P., its general partner, By: TC Group VII S1, L.L.C., its general partner, By: /s/ Jeremy Anderson,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CPEP GP, LLC, By: /s/ Jeremy Anderson,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CPEP Circle Holdings L.P., By: CPEP GP, LLC, its general partner, By: /s/ Jeremy Anderson,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8065" TargetMode="External"/><Relationship Id="rId5" Type="http://schemas.openxmlformats.org/officeDocument/2006/relationships/hyperlink" Target="http://www.sec.gov/cgi-bin/browse-edgar?action=getcompany&amp;CIK=00020463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878065" TargetMode="External"/><Relationship Id="rId9" Type="http://schemas.openxmlformats.org/officeDocument/2006/relationships/hyperlink" Target="http://www.sec.gov/cgi-bin/browse-edgar?action=getcompany&amp;CIK=0002108739" TargetMode="External"/><Relationship Id="rId10" Type="http://schemas.openxmlformats.org/officeDocument/2006/relationships/hyperlink" Target="http://www.sec.gov/cgi-bin/browse-edgar?action=getcompany&amp;CIK=0002108756" TargetMode="External"/><Relationship Id="rId11" Type="http://schemas.openxmlformats.org/officeDocument/2006/relationships/hyperlink" Target="http://www.sec.gov/cgi-bin/browse-edgar?action=getcompany&amp;CIK=0002100740" TargetMode="External"/><Relationship Id="rId12" Type="http://schemas.openxmlformats.org/officeDocument/2006/relationships/hyperlink" Target="http://www.sec.gov/cgi-bin/browse-edgar?action=getcompany&amp;CIK=0002100738"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1880</Words>
  <Characters>9487</Characters>
  <CharactersWithSpaces>11221</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