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Medline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Abu Dhabi Investment Authority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ARAB EMIRATES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9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517,241.00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40,838,099.00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517,241.00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40,838,099.00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41,355,340.00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880"/>
          </w:cols>
          <w:pgMar w:left="320" w:top="111" w:right="539" w:bottom="0" w:gutter="0" w:footer="0" w:header="0"/>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Abu Dhabi Investment Authority is the direct owner of 517,241 of the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Class A Common Stock represented herein. (2) The percent calculation is based on 845,611,435 shares of Class A Common Stock outstanding as reported in Medline Inc.'s prospectus filed pursuant to Rule 424(b)(4) with the Securities and Exchange Commission on March 6, 2026, after giving effect to the full exercise of the underwriters' over-allotment option, as described therein.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Platinum Falcon B 2018 RSC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ARAB EMIRATES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40,838,099.00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40,838,099.00</w:t>
            </w:r>
          </w:p>
        </w:tc>
        <w:tc>
          <w:tcPr>
            <w:tcW w:w="0" w:type="dxa"/>
            <w:vAlign w:val="bottom"/>
          </w:tcPr>
          <w:p>
            <w:pPr>
              <w:spacing w:after="0"/>
              <w:rPr>
                <w:sz w:val="1"/>
                <w:szCs w:val="1"/>
                <w:color w:val="auto"/>
              </w:rPr>
            </w:pPr>
          </w:p>
        </w:tc>
      </w:tr>
    </w:tbl>
    <w:p>
      <w:pPr>
        <w:sectPr>
          <w:pgSz w:w="11900" w:h="16838" w:orient="portrait"/>
          <w:cols w:equalWidth="0" w:num="1">
            <w:col w:w="11040"/>
          </w:cols>
          <w:pgMar w:left="320" w:top="111" w:right="539" w:bottom="0" w:gutter="0" w:footer="0" w:header="0"/>
          <w:type w:val="continuous"/>
        </w:sectPr>
      </w:pPr>
    </w:p>
    <w:bookmarkStart w:id="2" w:name="page3"/>
    <w:bookmarkEnd w:id="2"/>
    <w:p>
      <w:pPr>
        <w:ind w:left="1160" w:right="4260" w:hanging="1112"/>
        <w:spacing w:after="0" w:line="371" w:lineRule="auto"/>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40,838,099.00</w:t>
      </w:r>
    </w:p>
    <w:p>
      <w:pPr>
        <w:ind w:left="1160"/>
        <w:spacing w:after="0" w:line="229" w:lineRule="auto"/>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Platinum Falcon B 2018 RSC Limited ("Platinum Falcon") is the direct owner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40,838,099 of the shares of Class A Common Stock reported herein. Platinum Falcon is a wholly owned subsidiary of Abu Dhabi Investment Authority. Pursuant to the rules and regulations of the Securities and Exchange Commission, Abu Dhabi Investment Authority may be deemed to be the beneficial owner of the shares of Class A Common Stock directly held by Platinum Falcon.</w:t>
      </w:r>
    </w:p>
    <w:p>
      <w:pPr>
        <w:spacing w:after="0" w:line="2" w:lineRule="exact"/>
        <w:rPr>
          <w:sz w:val="20"/>
          <w:szCs w:val="20"/>
          <w:color w:val="auto"/>
        </w:rPr>
      </w:pPr>
    </w:p>
    <w:p>
      <w:pPr>
        <w:ind w:right="140" w:firstLine="8"/>
        <w:spacing w:after="0" w:line="235" w:lineRule="auto"/>
        <w:tabs>
          <w:tab w:leader="none" w:pos="30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percent calculation based on 845,611,435 shares of Class A Common Stock outstanding as reported in Medline Inc.'s prospectus filed pursuant to Rule 424(b)(4) with the Securities and Exchange Commission on March 6, 2026, after giving effect to the full exercise of the underwriters' over-allotment option, as described therein.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00"/>
          </w:cols>
          <w:pgMar w:left="320" w:top="111" w:right="37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Medline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 Lakes Drive, Northfield, IL 60093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620"/>
        <w:spacing w:after="0" w:line="256" w:lineRule="auto"/>
        <w:rPr>
          <w:sz w:val="20"/>
          <w:szCs w:val="20"/>
          <w:color w:val="auto"/>
        </w:rPr>
      </w:pPr>
      <w:r>
        <w:rPr>
          <w:rFonts w:ascii="Times New Roman" w:cs="Times New Roman" w:eastAsia="Times New Roman" w:hAnsi="Times New Roman"/>
          <w:sz w:val="22"/>
          <w:szCs w:val="22"/>
          <w:color w:val="auto"/>
        </w:rPr>
        <w:t>This Schedule 13G/A is being filed on behalf of the following: 1. Abu Dhabi Investment Authority 2. Platinum Falcon B 2018 RSC Limited</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360" w:firstLine="6"/>
        <w:spacing w:after="0" w:line="256" w:lineRule="auto"/>
        <w:tabs>
          <w:tab w:leader="none" w:pos="21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211 Corniche Street P.O. Box 3600 Abu Dhabi, United Arab Emirates 3600 2. Level 26, Al Khatem Tower Abu Dhabi Global Market Square Al Maryah Island, Abu Dhabi United Arab Emirates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00" w:lineRule="exact"/>
        <w:rPr>
          <w:sz w:val="20"/>
          <w:szCs w:val="20"/>
          <w:color w:val="auto"/>
        </w:rPr>
      </w:pPr>
    </w:p>
    <w:p>
      <w:pPr>
        <w:sectPr>
          <w:pgSz w:w="11900" w:h="16838" w:orient="portrait"/>
          <w:cols w:equalWidth="0" w:num="2">
            <w:col w:w="660" w:space="300"/>
            <w:col w:w="10240"/>
          </w:cols>
          <w:pgMar w:left="320" w:top="111" w:right="379" w:bottom="0" w:gutter="0" w:footer="0" w:header="0"/>
          <w:type w:val="continuous"/>
        </w:sectPr>
      </w:pPr>
    </w:p>
    <w:p>
      <w:pPr>
        <w:spacing w:after="0" w:line="33" w:lineRule="exact"/>
        <w:rPr>
          <w:sz w:val="20"/>
          <w:szCs w:val="20"/>
          <w:color w:val="auto"/>
        </w:rPr>
      </w:pPr>
    </w:p>
    <w:p>
      <w:pPr>
        <w:ind w:left="960" w:right="200" w:hanging="912"/>
        <w:spacing w:after="0" w:line="259" w:lineRule="auto"/>
        <w:tabs>
          <w:tab w:leader="none" w:pos="96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 Abu Dhabi Investment Authority (ADIA) is a public institution established by the Government of the Emirate of Abu Dhabi in 1976 as an independent investment institution. 2. Platinum Falcon B 2018 RSC Limited is a restricted scope company organized under the laws of the Abu Dhabi Global Market, Abu Dhabi, United Arab Emirates.</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ind w:left="960" w:hanging="912"/>
        <w:spacing w:after="0" w:line="180" w:lineRule="auto"/>
        <w:tabs>
          <w:tab w:leader="none" w:pos="960" w:val="left"/>
        </w:tabs>
        <w:numPr>
          <w:ilvl w:val="0"/>
          <w:numId w:val="10"/>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700" w:hanging="912"/>
        <w:spacing w:after="0" w:line="185" w:lineRule="auto"/>
        <w:tabs>
          <w:tab w:leader="none" w:pos="960" w:val="left"/>
        </w:tabs>
        <w:numPr>
          <w:ilvl w:val="0"/>
          <w:numId w:val="11"/>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ectPr>
          <w:pgSz w:w="11900" w:h="16838" w:orient="portrait"/>
          <w:cols w:equalWidth="0" w:num="1">
            <w:col w:w="11200"/>
          </w:cols>
          <w:pgMar w:left="320" w:top="111" w:right="379" w:bottom="0" w:gutter="0" w:footer="0" w:header="0"/>
          <w:type w:val="continuous"/>
        </w:sectPr>
      </w:pPr>
    </w:p>
    <w:bookmarkStart w:id="3" w:name="page4"/>
    <w:bookmarkEnd w:id="3"/>
    <w:p>
      <w:pPr>
        <w:ind w:left="920" w:right="1020" w:hanging="912"/>
        <w:spacing w:after="0" w:line="241"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1"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specify the type of institution:</w:t>
      </w:r>
    </w:p>
    <w:p>
      <w:pPr>
        <w:spacing w:after="0" w:line="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responses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responses to Item 11 on each cover page. %</w:t>
      </w:r>
    </w:p>
    <w:p>
      <w:pPr>
        <w:spacing w:after="0" w:line="20" w:lineRule="exact"/>
        <w:rPr>
          <w:sz w:val="20"/>
          <w:szCs w:val="20"/>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responses to Item 5 on each cover page.</w:t>
      </w:r>
    </w:p>
    <w:p>
      <w:pPr>
        <w:spacing w:after="0" w:line="287" w:lineRule="exact"/>
        <w:rPr>
          <w:sz w:val="20"/>
          <w:szCs w:val="20"/>
          <w:color w:val="auto"/>
        </w:rPr>
      </w:pPr>
    </w:p>
    <w:p>
      <w:pPr>
        <w:ind w:right="6240" w:firstLine="6"/>
        <w:spacing w:after="0" w:line="509" w:lineRule="auto"/>
        <w:tabs>
          <w:tab w:leader="none" w:pos="318"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responses to Item 6 on each cover page.</w:t>
      </w:r>
    </w:p>
    <w:p>
      <w:pPr>
        <w:spacing w:after="0" w:line="1" w:lineRule="exact"/>
        <w:rPr>
          <w:rFonts w:ascii="Times New Roman" w:cs="Times New Roman" w:eastAsia="Times New Roman" w:hAnsi="Times New Roman"/>
          <w:sz w:val="21"/>
          <w:szCs w:val="21"/>
          <w:color w:val="auto"/>
        </w:rPr>
      </w:pPr>
    </w:p>
    <w:p>
      <w:pPr>
        <w:ind w:right="5320" w:firstLine="6"/>
        <w:spacing w:after="0" w:line="486" w:lineRule="auto"/>
        <w:tabs>
          <w:tab w:leader="none" w:pos="37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responses to Item 7 on each cover page.</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responses to Item 8 on each cover page.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Abu Dhabi Investment Authority</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Saif Surour Omair Maaded AlMashghouni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Saif Surour Omair Maaded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AlMashghouni/Authorized Signatory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Ahmed Salem Abdulla Melaih AlNeyadi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Ahmed Salem Abdulla Melaih</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AlNeyadi/Authorized Signatory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Platinum Falcon B 2018 RSC Limited</w:t>
      </w:r>
    </w:p>
    <w:p>
      <w:pPr>
        <w:sectPr>
          <w:pgSz w:w="11900" w:h="16838" w:orient="portrait"/>
          <w:cols w:equalWidth="0" w:num="1">
            <w:col w:w="11140"/>
          </w:cols>
          <w:pgMar w:left="360" w:top="126" w:right="399" w:bottom="0" w:gutter="0" w:footer="0" w:header="0"/>
          <w:type w:val="continuous"/>
        </w:sectPr>
      </w:pPr>
    </w:p>
    <w:bookmarkStart w:id="4" w:name="page5"/>
    <w:bookmarkEnd w:id="4"/>
    <w:p>
      <w:pPr>
        <w:ind w:left="458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Date:</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/s/ Saif Surour Omair Maaded AlMashghouni</w:t>
      </w:r>
    </w:p>
    <w:p>
      <w:pPr>
        <w:spacing w:after="0" w:line="56" w:lineRule="exact"/>
        <w:rPr>
          <w:sz w:val="20"/>
          <w:szCs w:val="20"/>
          <w:color w:val="auto"/>
        </w:rPr>
      </w:pPr>
    </w:p>
    <w:p>
      <w:pPr>
        <w:ind w:right="740"/>
        <w:spacing w:after="0" w:line="268" w:lineRule="auto"/>
        <w:rPr>
          <w:sz w:val="20"/>
          <w:szCs w:val="20"/>
          <w:color w:val="auto"/>
        </w:rPr>
      </w:pPr>
      <w:r>
        <w:rPr>
          <w:rFonts w:ascii="Times New Roman" w:cs="Times New Roman" w:eastAsia="Times New Roman" w:hAnsi="Times New Roman"/>
          <w:sz w:val="21"/>
          <w:szCs w:val="21"/>
          <w:color w:val="auto"/>
        </w:rPr>
        <w:t>Saif Surour Omair Maaded AlMashghouni/Authorized Signatory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Ahmed Salem Abdulla Melaih AlNeyadi</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Ahmed Salem Abdulla Melaih</w:t>
      </w:r>
    </w:p>
    <w:p>
      <w:pPr>
        <w:spacing w:after="0" w:line="14" w:lineRule="exact"/>
        <w:rPr>
          <w:sz w:val="20"/>
          <w:szCs w:val="20"/>
          <w:color w:val="auto"/>
        </w:rPr>
      </w:pPr>
    </w:p>
    <w:p>
      <w:pPr>
        <w:ind w:right="1180"/>
        <w:spacing w:after="0" w:line="286" w:lineRule="auto"/>
        <w:rPr>
          <w:sz w:val="20"/>
          <w:szCs w:val="20"/>
          <w:color w:val="auto"/>
        </w:rPr>
      </w:pPr>
      <w:r>
        <w:rPr>
          <w:rFonts w:ascii="Times New Roman" w:cs="Times New Roman" w:eastAsia="Times New Roman" w:hAnsi="Times New Roman"/>
          <w:sz w:val="22"/>
          <w:szCs w:val="22"/>
          <w:color w:val="auto"/>
        </w:rPr>
        <w:t>AlNeyadi/Authorized Signatory 05/07/2026</w:t>
      </w:r>
    </w:p>
    <w:sectPr>
      <w:pgSz w:w="11900" w:h="16838" w:orient="portrait"/>
      <w:cols w:equalWidth="0" w:num="2">
        <w:col w:w="5600" w:space="60"/>
        <w:col w:w="3960"/>
      </w:cols>
      <w:pgMar w:left="1440" w:top="112"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5"/>
      <w:numFmt w:val="bullet"/>
      <w:start w:val="1"/>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3"/>
      <w:numFmt w:val="bullet"/>
      <w:start w:val="1"/>
    </w:lvl>
  </w:abstractNum>
  <w:abstractNum w:abstractNumId="5">
    <w:nsid w:val="4DB127F8"/>
    <w:multiLevelType w:val="hybridMultilevel"/>
    <w:lvl w:ilvl="0">
      <w:lvlJc w:val="left"/>
      <w:lvlText w:val="9"/>
      <w:numFmt w:val="bullet"/>
      <w:start w:val="1"/>
    </w:lvl>
  </w:abstractNum>
  <w:abstractNum w:abstractNumId="6">
    <w:nsid w:val="216231B"/>
    <w:multiLevelType w:val="hybridMultilevel"/>
    <w:lvl w:ilvl="0">
      <w:lvlJc w:val="left"/>
      <w:lvlText w:val="(%1)"/>
      <w:numFmt w:val="decimal"/>
      <w:start w:val="2"/>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lowerLetter"/>
      <w:start w:val="3"/>
    </w:lvl>
  </w:abstractNum>
  <w:abstractNum w:abstractNumId="9">
    <w:nsid w:val="66EF438D"/>
    <w:multiLevelType w:val="hybridMultilevel"/>
    <w:lvl w:ilvl="0">
      <w:lvlJc w:val="left"/>
      <w:lvlText w:val="(%1)"/>
      <w:numFmt w:val="lowerLetter"/>
      <w:start w:val="5"/>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0"/>
    </w:lvl>
  </w:abstractNum>
  <w:abstractNum w:abstractNumId="12">
    <w:nsid w:val="109CF92E"/>
    <w:multiLevelType w:val="hybridMultilevel"/>
    <w:lvl w:ilvl="0">
      <w:lvlJc w:val="left"/>
      <w:lvlText w:val="(%1)"/>
      <w:numFmt w:val="lowerLetter"/>
      <w:start w:val="3"/>
    </w:lvl>
  </w:abstractNum>
  <w:abstractNum w:abstractNumId="13">
    <w:nsid w:val="DED7263"/>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2026-05-07T05:42:17Z</dcterms:created>
  <dcterms:modified xsi:type="dcterms:W3CDTF">2026-05-07T05:42:17Z</dcterms:modified>
</cp:coreProperties>
</file>